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74D1" w14:textId="0314A334" w:rsidR="007961AA" w:rsidRDefault="00472857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801468" wp14:editId="1561E2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8060" cy="118427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18" cy="118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D1630" w14:textId="77777777" w:rsidR="0051195C" w:rsidRPr="009B5EB4" w:rsidRDefault="0051195C" w:rsidP="0051195C">
      <w:pPr>
        <w:pStyle w:val="Header"/>
        <w:jc w:val="right"/>
      </w:pPr>
      <w:r w:rsidRPr="009B5EB4">
        <w:t>9312 Old Georgetown Road</w:t>
      </w:r>
    </w:p>
    <w:p w14:paraId="3BF91BA2" w14:textId="77777777" w:rsidR="0051195C" w:rsidRPr="009B5EB4" w:rsidRDefault="0051195C" w:rsidP="0051195C">
      <w:pPr>
        <w:pStyle w:val="Header"/>
        <w:jc w:val="right"/>
      </w:pPr>
      <w:r>
        <w:tab/>
      </w:r>
      <w:r>
        <w:tab/>
        <w:t>Bethesda, Mar</w:t>
      </w:r>
      <w:r w:rsidRPr="009B5EB4">
        <w:t>yland 20814</w:t>
      </w:r>
    </w:p>
    <w:p w14:paraId="5EA5FAC7" w14:textId="77777777" w:rsidR="0051195C" w:rsidRPr="009B5EB4" w:rsidRDefault="0051195C" w:rsidP="0051195C">
      <w:pPr>
        <w:pStyle w:val="Header"/>
        <w:jc w:val="right"/>
      </w:pPr>
      <w:r w:rsidRPr="009B5EB4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9B5EB4">
        <w:rPr>
          <w:b/>
          <w:bCs/>
        </w:rPr>
        <w:t xml:space="preserve"> P </w:t>
      </w:r>
      <w:r w:rsidRPr="009B5EB4">
        <w:t>301.581.9200</w:t>
      </w:r>
    </w:p>
    <w:p w14:paraId="209297D6" w14:textId="77777777" w:rsidR="0051195C" w:rsidRPr="009B5EB4" w:rsidRDefault="0051195C" w:rsidP="0051195C">
      <w:pPr>
        <w:pStyle w:val="Header"/>
        <w:jc w:val="right"/>
      </w:pPr>
      <w:r w:rsidRPr="009B5EB4">
        <w:t xml:space="preserve">   </w:t>
      </w:r>
      <w:r>
        <w:tab/>
      </w:r>
      <w:r>
        <w:tab/>
      </w:r>
      <w:hyperlink r:id="rId9">
        <w:r w:rsidRPr="009B5EB4">
          <w:rPr>
            <w:rStyle w:val="Hyperlink"/>
          </w:rPr>
          <w:t>www.cpme.org</w:t>
        </w:r>
      </w:hyperlink>
    </w:p>
    <w:p w14:paraId="0272DE98" w14:textId="53D3E8D7" w:rsidR="007961AA" w:rsidRDefault="007961AA" w:rsidP="0051195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9821515" w14:textId="5CADEAAB" w:rsidR="007961AA" w:rsidRDefault="007961AA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4833" w14:textId="7E183E22" w:rsidR="00B8317F" w:rsidRPr="00781796" w:rsidRDefault="00B8317F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796">
        <w:rPr>
          <w:rFonts w:ascii="Times New Roman" w:hAnsi="Times New Roman" w:cs="Times New Roman"/>
          <w:b/>
          <w:sz w:val="32"/>
          <w:szCs w:val="32"/>
        </w:rPr>
        <w:t xml:space="preserve">Resident Transfer </w:t>
      </w:r>
      <w:r w:rsidR="00E312D4">
        <w:rPr>
          <w:rFonts w:ascii="Times New Roman" w:hAnsi="Times New Roman" w:cs="Times New Roman"/>
          <w:b/>
          <w:sz w:val="32"/>
          <w:szCs w:val="32"/>
        </w:rPr>
        <w:t>Request</w:t>
      </w:r>
    </w:p>
    <w:p w14:paraId="5C184835" w14:textId="77777777" w:rsidR="00B8317F" w:rsidRPr="00781796" w:rsidRDefault="00B8317F" w:rsidP="00B831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18483E" w14:textId="43A9288A" w:rsidR="00B8317F" w:rsidRDefault="00E312D4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1814">
        <w:rPr>
          <w:rFonts w:ascii="Times New Roman" w:hAnsi="Times New Roman" w:cs="Times New Roman"/>
          <w:bCs/>
          <w:sz w:val="24"/>
          <w:szCs w:val="24"/>
        </w:rPr>
        <w:t xml:space="preserve">Programs accepting a transfer resident must submit paperwork for approval </w:t>
      </w:r>
      <w:r w:rsidR="00C01814">
        <w:rPr>
          <w:rFonts w:ascii="Times New Roman" w:hAnsi="Times New Roman" w:cs="Times New Roman"/>
          <w:bCs/>
          <w:sz w:val="24"/>
          <w:szCs w:val="24"/>
        </w:rPr>
        <w:t>of the transfer by the chair of the Residency Review Committee. Please include this form with your request:</w:t>
      </w:r>
    </w:p>
    <w:p w14:paraId="66CB5F0B" w14:textId="77777777" w:rsidR="00BA78E2" w:rsidRDefault="00BA78E2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2520"/>
        <w:gridCol w:w="630"/>
        <w:gridCol w:w="635"/>
      </w:tblGrid>
      <w:tr w:rsidR="00184ABF" w14:paraId="7B30CCDD" w14:textId="77777777" w:rsidTr="00C937C0"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1504FB7E" w14:textId="21B8E15D" w:rsidR="00184ABF" w:rsidRDefault="00184ABF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Receiving </w:t>
            </w:r>
            <w:r w:rsidR="00903A34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E67372">
              <w:rPr>
                <w:rFonts w:ascii="Times New Roman" w:eastAsia="Times New Roman" w:hAnsi="Times New Roman" w:cs="Times New Roman"/>
                <w:b/>
                <w:bCs/>
              </w:rPr>
              <w:t>stitution Information</w:t>
            </w:r>
          </w:p>
        </w:tc>
      </w:tr>
      <w:tr w:rsidR="00184ABF" w14:paraId="137DF80B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302E0D" w14:textId="266F18A9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9536F">
              <w:rPr>
                <w:rFonts w:ascii="Times New Roman" w:eastAsia="Times New Roman" w:hAnsi="Times New Roman" w:cs="Times New Roman"/>
              </w:rPr>
              <w:t xml:space="preserve"> of </w:t>
            </w:r>
            <w:r w:rsidR="00DE3D83">
              <w:rPr>
                <w:rFonts w:ascii="Times New Roman" w:eastAsia="Times New Roman" w:hAnsi="Times New Roman" w:cs="Times New Roman"/>
              </w:rPr>
              <w:t xml:space="preserve"> </w:t>
            </w:r>
            <w:r w:rsidR="00402662"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6374A0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193D5BA1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2A17045" w14:textId="675AD780" w:rsidR="00184ABF" w:rsidRDefault="007707FE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r w:rsidR="00C937C0">
              <w:rPr>
                <w:rFonts w:ascii="Times New Roman" w:eastAsia="Times New Roman" w:hAnsi="Times New Roman" w:cs="Times New Roman"/>
              </w:rPr>
              <w:t xml:space="preserve"> Re</w:t>
            </w:r>
            <w:r w:rsidR="00402662">
              <w:rPr>
                <w:rFonts w:ascii="Times New Roman" w:eastAsia="Times New Roman" w:hAnsi="Times New Roman" w:cs="Times New Roman"/>
              </w:rPr>
              <w:t>sident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5D02B2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0F00AF86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1F0F7B8" w14:textId="6B25C84B" w:rsidR="00184ABF" w:rsidRDefault="00BA20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 into which training year?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5C2B94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159AF2B0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441CAC9" w14:textId="3B001CC3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 Date of Transfer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0D3AF1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6FA31227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E59E700" w14:textId="0E5C49FF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Completion Date of Training 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FFA67E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243B" w14:paraId="1E20B08A" w14:textId="77777777" w:rsidTr="00F259A9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68D4DD" w14:textId="1DC5488F" w:rsidR="00CC243B" w:rsidRDefault="00CC243B" w:rsidP="00CC24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director attests that resident is transferring into an open position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73B4F4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02DF11C0" w14:textId="0CDFA96F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1A4D5B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  <w:p w14:paraId="2FBDC44E" w14:textId="20F1E63C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971" w14:paraId="1913ABD0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6B9896" w14:textId="5544790A" w:rsidR="00946971" w:rsidRDefault="00946971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an off-cycle transfer, the program director attests that the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transfer </w:t>
            </w:r>
            <w:r>
              <w:rPr>
                <w:rFonts w:ascii="Times New Roman" w:eastAsia="Times New Roman" w:hAnsi="Times New Roman" w:cs="Times New Roman"/>
              </w:rPr>
              <w:t>will not result in exceeding the number of approved positions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in each year of training</w:t>
            </w:r>
            <w:r w:rsidR="00F70F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04F72B" w14:textId="48989E89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48272D" w14:textId="7C495921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4021D3" w14:paraId="1BA6C7D5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446279" w14:textId="3456B052" w:rsidR="004021D3" w:rsidRDefault="004021D3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program </w:t>
            </w:r>
            <w:r w:rsidR="005004C3">
              <w:rPr>
                <w:rFonts w:ascii="Times New Roman" w:eastAsia="Times New Roman" w:hAnsi="Times New Roman" w:cs="Times New Roman"/>
              </w:rPr>
              <w:t xml:space="preserve">director </w:t>
            </w:r>
            <w:r w:rsidR="0078021A">
              <w:rPr>
                <w:rFonts w:ascii="Times New Roman" w:eastAsia="Times New Roman" w:hAnsi="Times New Roman" w:cs="Times New Roman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</w:rPr>
              <w:t xml:space="preserve">reviewed and verified all information regarding previous educational experiences </w:t>
            </w:r>
            <w:r w:rsidR="00A635E1">
              <w:rPr>
                <w:rFonts w:ascii="Times New Roman" w:eastAsia="Times New Roman" w:hAnsi="Times New Roman" w:cs="Times New Roman"/>
              </w:rPr>
              <w:t>and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the resident’s progress toward and successful achievement of competencies and assigned activities </w:t>
            </w:r>
            <w:r w:rsidR="00C41B71">
              <w:rPr>
                <w:rFonts w:ascii="Times New Roman" w:eastAsia="Times New Roman" w:hAnsi="Times New Roman" w:cs="Times New Roman"/>
              </w:rPr>
              <w:t>which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have been validated by </w:t>
            </w:r>
            <w:r w:rsidR="00C41B71">
              <w:rPr>
                <w:rFonts w:ascii="Times New Roman" w:eastAsia="Times New Roman" w:hAnsi="Times New Roman" w:cs="Times New Roman"/>
              </w:rPr>
              <w:t xml:space="preserve">an </w:t>
            </w:r>
            <w:r w:rsidRPr="005021C5">
              <w:rPr>
                <w:rFonts w:ascii="Times New Roman" w:eastAsia="Times New Roman" w:hAnsi="Times New Roman" w:cs="Times New Roman"/>
              </w:rPr>
              <w:t>assessment.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82AD66" w14:textId="439B783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4DE067" w14:textId="26B5C1E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BDEF75B" w14:textId="77777777" w:rsidR="00102CB0" w:rsidRDefault="00102CB0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1892"/>
        <w:gridCol w:w="628"/>
        <w:gridCol w:w="630"/>
        <w:gridCol w:w="635"/>
      </w:tblGrid>
      <w:tr w:rsidR="00540FE0" w14:paraId="4389078A" w14:textId="77777777" w:rsidTr="00B26BBE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718CD9B6" w14:textId="75E0031F" w:rsidR="00540FE0" w:rsidRDefault="00540FE0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Releasing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 xml:space="preserve"> In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>stitu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 xml:space="preserve"> information</w:t>
            </w:r>
          </w:p>
        </w:tc>
      </w:tr>
      <w:tr w:rsidR="00540FE0" w14:paraId="79871B1A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F3239A" w14:textId="633520CE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26BBE">
              <w:rPr>
                <w:rFonts w:ascii="Times New Roman" w:eastAsia="Times New Roman" w:hAnsi="Times New Roman" w:cs="Times New Roman"/>
              </w:rPr>
              <w:t xml:space="preserve"> of Institution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A9CF6B" w14:textId="77777777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52E1" w14:paraId="1945267F" w14:textId="77777777" w:rsidTr="00726E5C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4F27AF7A" w14:textId="6C4F9345" w:rsidR="000252E1" w:rsidRDefault="000252E1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Dates of Training</w:t>
            </w:r>
          </w:p>
        </w:tc>
        <w:tc>
          <w:tcPr>
            <w:tcW w:w="1892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17BF33" w14:textId="1F63B08E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Start: </w:t>
            </w:r>
            <w:r w:rsidR="00124B56">
              <w:rPr>
                <w:rFonts w:ascii="Times New Roman" w:eastAsia="Times New Roman" w:hAnsi="Times New Roman" w:cs="Times New Roman"/>
              </w:rPr>
              <w:t>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893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83BF0D" w14:textId="303F2826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End:</w:t>
            </w:r>
            <w:r w:rsidR="00124B56">
              <w:rPr>
                <w:rFonts w:ascii="Times New Roman" w:eastAsia="Times New Roman" w:hAnsi="Times New Roman" w:cs="Times New Roman"/>
              </w:rPr>
              <w:t xml:space="preserve"> 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DFE" w14:paraId="3790940B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77843F6A" w14:textId="5C3F0683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the resident train at any other institutions? If yes, please list all previous institutions and dates of training.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81BF31" w14:textId="77777777" w:rsidR="00DB5DFE" w:rsidRDefault="00DB5DFE" w:rsidP="00F259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5DFE" w14:paraId="44D8099B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23365" w14:textId="416B3D07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provided all required documentation, including completed rotation assessment forms.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3F78B4" w14:textId="40B161A8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8B44B7" w14:textId="6FFC4D15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DB5DFE" w14:paraId="464DC0E1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A16803" w14:textId="76E4939D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 passed </w:t>
            </w:r>
            <w:r w:rsidRPr="007F29C9">
              <w:rPr>
                <w:rFonts w:ascii="Times New Roman" w:eastAsia="Times New Roman" w:hAnsi="Times New Roman" w:cs="Times New Roman"/>
              </w:rPr>
              <w:t>parts I and II of the APMLE exam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99474" w14:textId="77777777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2C97334B" w14:textId="27B90535" w:rsidR="00855FE8" w:rsidRDefault="00855FE8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6C282A" w14:textId="7B375A96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71FE597" w14:textId="77777777" w:rsidR="006649B4" w:rsidRDefault="006649B4" w:rsidP="00160075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4B660" w14:textId="7A4D4869" w:rsidR="00BD0F75" w:rsidRDefault="00160075" w:rsidP="00AD4F2D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C1068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fee must be received from the </w:t>
      </w:r>
      <w:r w:rsidR="00862607">
        <w:rPr>
          <w:rFonts w:ascii="Times New Roman" w:hAnsi="Times New Roman" w:cs="Times New Roman"/>
          <w:sz w:val="24"/>
          <w:szCs w:val="24"/>
        </w:rPr>
        <w:t xml:space="preserve">receiving </w:t>
      </w:r>
      <w:r>
        <w:rPr>
          <w:rFonts w:ascii="Times New Roman" w:hAnsi="Times New Roman" w:cs="Times New Roman"/>
          <w:sz w:val="24"/>
          <w:szCs w:val="24"/>
        </w:rPr>
        <w:t xml:space="preserve">institution within 30 days of the resident’s acceptance. If payment is not made within 30 days, or if CPME </w:t>
      </w:r>
      <w:r w:rsidRPr="00633FD8">
        <w:rPr>
          <w:rFonts w:ascii="Times New Roman" w:hAnsi="Times New Roman" w:cs="Times New Roman"/>
          <w:sz w:val="24"/>
          <w:szCs w:val="24"/>
        </w:rPr>
        <w:t>is notified after more than 31 days of acceptance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3A8">
        <w:rPr>
          <w:rFonts w:ascii="Times New Roman" w:hAnsi="Times New Roman" w:cs="Times New Roman"/>
          <w:sz w:val="24"/>
          <w:szCs w:val="24"/>
        </w:rPr>
        <w:t xml:space="preserve">additional fees apply. </w:t>
      </w:r>
      <w:hyperlink r:id="rId10" w:history="1"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>Residency</w:t>
        </w:r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Fees </w:t>
        </w:r>
        <w:r w:rsidR="00AD4F2D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>are pos</w:t>
        </w:r>
        <w:r w:rsidR="00AD4F2D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AD4F2D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 </w:t>
        </w:r>
        <w:r w:rsidR="00402C9E" w:rsidRPr="004F5801">
          <w:rPr>
            <w:rStyle w:val="Hyperlink"/>
            <w:rFonts w:ascii="Times New Roman" w:hAnsi="Times New Roman" w:cs="Times New Roman"/>
            <w:sz w:val="24"/>
            <w:szCs w:val="24"/>
          </w:rPr>
          <w:t>on the CPME website</w:t>
        </w:r>
      </w:hyperlink>
      <w:r w:rsidR="00AD4F2D">
        <w:rPr>
          <w:rFonts w:ascii="Times New Roman" w:hAnsi="Times New Roman" w:cs="Times New Roman"/>
          <w:sz w:val="24"/>
          <w:szCs w:val="24"/>
        </w:rPr>
        <w:t>.</w:t>
      </w:r>
      <w:r w:rsidR="00BD0F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95"/>
        <w:gridCol w:w="2970"/>
        <w:gridCol w:w="1530"/>
        <w:gridCol w:w="675"/>
        <w:gridCol w:w="45"/>
        <w:gridCol w:w="630"/>
      </w:tblGrid>
      <w:tr w:rsidR="003D0F93" w:rsidRPr="00972931" w14:paraId="36FB82CD" w14:textId="77777777" w:rsidTr="00C87CB6">
        <w:trPr>
          <w:trHeight w:val="440"/>
        </w:trPr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26055E33" w14:textId="7EC02A24" w:rsidR="003D0F93" w:rsidRPr="00972931" w:rsidRDefault="003D0F93" w:rsidP="00C87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729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Complete the following chart to provide information about the rotations completed and scheduled.</w:t>
            </w:r>
          </w:p>
        </w:tc>
      </w:tr>
      <w:tr w:rsidR="001A06CA" w:rsidRPr="00972931" w14:paraId="62BFFB7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9D5B5C2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D6E8699" w14:textId="79C57918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Completed at</w:t>
            </w:r>
            <w:r w:rsidR="00932A3C">
              <w:rPr>
                <w:rFonts w:ascii="Times New Roman" w:eastAsia="Times New Roman" w:hAnsi="Times New Roman" w:cs="Times New Roman"/>
                <w:b/>
                <w:bCs/>
              </w:rPr>
              <w:t>/Ass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>essed by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Releasing Institution</w:t>
            </w:r>
            <w:r w:rsidR="002436EE"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91B2DFC" w14:textId="6D45888A" w:rsidR="002436EE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Scheduled during remainder of training</w:t>
            </w:r>
            <w:r w:rsidR="0065243F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3D0F93" w:rsidRPr="00972931" w14:paraId="2505382C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C0D9" w:themeFill="accent4" w:themeFillTint="66"/>
          </w:tcPr>
          <w:p w14:paraId="7A1F7CD7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Required Rotations:</w:t>
            </w:r>
          </w:p>
        </w:tc>
      </w:tr>
      <w:tr w:rsidR="001A06CA" w:rsidRPr="00972931" w14:paraId="67268DD8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448B165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Anesthesiology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3CA5F7D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402B6AB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CEC6A6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1C7B7F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Behavioral Sciences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8BAA3C8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4F60361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128E53E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4BB5DF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Emergency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310B76E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00B0A14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4BFE1902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936301D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Family Practice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EE0CF42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8A7E4B7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B05833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E123FB9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Infectious Disease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238435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753202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44CFE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D88736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Internal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6C12C9C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7500E6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24390E37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BE9500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Medical Imaging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B0C8DB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D3BA51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664A015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BE329E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Pathology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4CC29B0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6D075F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76F1245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22F998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 xml:space="preserve">General Surgery </w:t>
            </w:r>
            <w:r w:rsidRPr="009729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(competencies &amp; assessments separate from vascular surgery)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8CE0786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5F79A8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1920C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C0CB10B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DF0C1BF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02C0DC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39834BE8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00C10F7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9F3D249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D379CB2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D0F93" w:rsidRPr="00972931" w14:paraId="149DAA19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</w:tcPr>
          <w:p w14:paraId="7D03C4B1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Medical subspecialty rotations (include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two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following)</w:t>
            </w:r>
          </w:p>
        </w:tc>
      </w:tr>
      <w:tr w:rsidR="00F710BD" w:rsidRPr="00972931" w14:paraId="43A04D6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F9334DB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Burn Unit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D5FA31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A17F1B4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397A4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C7099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Dermatology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6D7A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2E399E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8A0FC0F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92D6A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Endocrinology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E535F18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FEC1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D9D8FC3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2F28CC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Geriatrics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0FE3D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FC0AC4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AB56EE5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0A0E44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Intensive/Critical Care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761AF8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9BBD2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1DF4427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6C113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Neurology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DD7CDE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53FB5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16FEBB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D46617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Pain Management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014D4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6C512D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B6FE06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294C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Pediatrics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01C93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EF9424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99F5E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E01988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Physical Medicine and Rehabilitation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E445DB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85644C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4CB1073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83DCD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Rheumatology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D3D7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D1E1A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EDDB9D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D42CF9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Wound Care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722961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45D003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76284" w:rsidRPr="00972931" w14:paraId="1C8E97DE" w14:textId="77777777" w:rsidTr="001D0693"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538D4881" w14:textId="43494133" w:rsidR="00376284" w:rsidRPr="00972931" w:rsidRDefault="00376284" w:rsidP="00376284">
            <w:pPr>
              <w:pStyle w:val="Default"/>
              <w:rPr>
                <w:rFonts w:ascii="Times New Roman" w:eastAsia="Times New Roman" w:hAnsi="Times New Roman" w:cs="Times New Roman"/>
                <w:u w:val="single"/>
              </w:rPr>
            </w:pP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Infectious Disease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+ time spent in the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Internal Medicine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and/or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Family Practice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+ 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two Medical Subspecialty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= at least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three full-time months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of training:</w:t>
            </w:r>
          </w:p>
        </w:tc>
        <w:tc>
          <w:tcPr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4BCDEC01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3F98E53F" w14:textId="05208654" w:rsidR="009A4C5B" w:rsidRPr="009A4C5B" w:rsidRDefault="009A4C5B" w:rsidP="00A80E8D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1F5212AD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1B300723" w14:textId="5A8444D9" w:rsidR="00D60710" w:rsidRPr="00D60710" w:rsidRDefault="00D60710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9D2" w:rsidRPr="00972931" w14:paraId="48467DBE" w14:textId="77777777" w:rsidTr="001E0A76">
        <w:trPr>
          <w:trHeight w:val="440"/>
        </w:trPr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2A9C466D" w14:textId="38D5DD3A" w:rsidR="009A4C5B" w:rsidRPr="00761F33" w:rsidRDefault="003069D2" w:rsidP="00F710BD">
            <w:pPr>
              <w:pStyle w:val="Default"/>
              <w:rPr>
                <w:rFonts w:ascii="Times New Roman" w:hAnsi="Times New Roman" w:cs="Times New Roman"/>
              </w:rPr>
            </w:pPr>
            <w:r w:rsidRPr="0069605C">
              <w:rPr>
                <w:rFonts w:ascii="Times New Roman" w:hAnsi="Times New Roman" w:cs="Times New Roman"/>
                <w:i/>
                <w:iCs/>
              </w:rPr>
              <w:t>If no, please provide an explanation:</w:t>
            </w:r>
            <w:r w:rsidR="00761F3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B2891" w:rsidRPr="00972931" w14:paraId="7E36F964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036614C2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Surgical subspecialty rotation includes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one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following:</w:t>
            </w:r>
          </w:p>
        </w:tc>
      </w:tr>
      <w:tr w:rsidR="003B2891" w:rsidRPr="00972931" w14:paraId="1E31183F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E0A63E5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Orthopedic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FA717B2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44B06E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3C445B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7BE9C6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Plastic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C4364F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A644553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88FDD45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BB338AD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Vascular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5920B5A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ECA78F9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66E1FF0E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B8B7" w:themeFill="accent2" w:themeFillTint="66"/>
          </w:tcPr>
          <w:p w14:paraId="022880CE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Other rotations:</w:t>
            </w:r>
          </w:p>
        </w:tc>
      </w:tr>
      <w:tr w:rsidR="003B2891" w:rsidRPr="00972931" w14:paraId="1D3C389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70299F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9D9C6CB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2AC0B5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1F33" w:rsidRPr="00972931" w14:paraId="521C2EF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D54AE3C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4AD0D90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1DEE1805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528C828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A54AC5D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D6547A7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17A794F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4271" w:rsidRPr="00972931" w14:paraId="2D7B373E" w14:textId="77777777" w:rsidTr="006B4271"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544D95E" w14:textId="6EC91B95" w:rsidR="000017F7" w:rsidRPr="00972931" w:rsidRDefault="009C7617" w:rsidP="000017F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>ime spen</w:t>
            </w:r>
            <w:r w:rsidR="00035A86"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 xml:space="preserve"> in</w:t>
            </w:r>
            <w:r w:rsidR="00030B64">
              <w:rPr>
                <w:rFonts w:ascii="Times New Roman" w:hAnsi="Times New Roman" w:cs="Times New Roman"/>
              </w:rPr>
              <w:t xml:space="preserve"> </w:t>
            </w:r>
            <w:r w:rsidR="00035A86">
              <w:rPr>
                <w:rFonts w:ascii="Times New Roman" w:hAnsi="Times New Roman" w:cs="Times New Roman"/>
              </w:rPr>
              <w:t xml:space="preserve">residency </w:t>
            </w:r>
            <w:r w:rsidR="00D928F8">
              <w:rPr>
                <w:rFonts w:ascii="Times New Roman" w:hAnsi="Times New Roman" w:cs="Times New Roman"/>
              </w:rPr>
              <w:t xml:space="preserve">training </w:t>
            </w:r>
            <w:r w:rsidR="00F259A9">
              <w:rPr>
                <w:rFonts w:ascii="Times New Roman" w:hAnsi="Times New Roman" w:cs="Times New Roman"/>
              </w:rPr>
              <w:t xml:space="preserve">will </w:t>
            </w:r>
            <w:r w:rsidR="00D928F8">
              <w:rPr>
                <w:rFonts w:ascii="Times New Roman" w:hAnsi="Times New Roman" w:cs="Times New Roman"/>
              </w:rPr>
              <w:t>total 36 month</w:t>
            </w:r>
            <w:r w:rsidR="005E5B8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E68414F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6D53D23F" w14:textId="03ECCC5A" w:rsidR="006B4271" w:rsidRPr="00972931" w:rsidRDefault="006B4271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047B8AC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43B5B8B1" w14:textId="37382748" w:rsidR="00D60710" w:rsidRPr="00D60710" w:rsidRDefault="00D60710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4B3A3B" w14:textId="77777777" w:rsidR="00E07032" w:rsidRDefault="00E07032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84855" w14:textId="3BF4F317" w:rsidR="004D4E46" w:rsidRPr="00FD33A5" w:rsidRDefault="003361A8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33A5">
        <w:rPr>
          <w:rFonts w:ascii="Times New Roman" w:hAnsi="Times New Roman" w:cs="Times New Roman"/>
          <w:sz w:val="20"/>
          <w:szCs w:val="20"/>
        </w:rPr>
        <w:t xml:space="preserve">* Attach a 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schedule </w:t>
      </w:r>
      <w:r w:rsidR="003C682F" w:rsidRPr="00FD33A5">
        <w:rPr>
          <w:rFonts w:ascii="Times New Roman" w:hAnsi="Times New Roman" w:cs="Times New Roman"/>
          <w:sz w:val="20"/>
          <w:szCs w:val="20"/>
        </w:rPr>
        <w:t xml:space="preserve">for the resident </w:t>
      </w:r>
      <w:r w:rsidR="00062317" w:rsidRPr="00FD33A5">
        <w:rPr>
          <w:rFonts w:ascii="Times New Roman" w:hAnsi="Times New Roman" w:cs="Times New Roman"/>
          <w:sz w:val="20"/>
          <w:szCs w:val="20"/>
        </w:rPr>
        <w:t>which include</w:t>
      </w:r>
      <w:r w:rsidR="00424552" w:rsidRPr="00FD33A5">
        <w:rPr>
          <w:rFonts w:ascii="Times New Roman" w:hAnsi="Times New Roman" w:cs="Times New Roman"/>
          <w:sz w:val="20"/>
          <w:szCs w:val="20"/>
        </w:rPr>
        <w:t>s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 the length, location, and date for each </w:t>
      </w:r>
      <w:r w:rsidR="00424552" w:rsidRPr="00FD33A5">
        <w:rPr>
          <w:rFonts w:ascii="Times New Roman" w:hAnsi="Times New Roman" w:cs="Times New Roman"/>
          <w:sz w:val="20"/>
          <w:szCs w:val="20"/>
        </w:rPr>
        <w:t xml:space="preserve">scheduled </w:t>
      </w:r>
      <w:r w:rsidR="00062317" w:rsidRPr="00FD33A5">
        <w:rPr>
          <w:rFonts w:ascii="Times New Roman" w:hAnsi="Times New Roman" w:cs="Times New Roman"/>
          <w:sz w:val="20"/>
          <w:szCs w:val="20"/>
        </w:rPr>
        <w:t>rotation.</w:t>
      </w:r>
    </w:p>
    <w:sectPr w:rsidR="004D4E46" w:rsidRPr="00FD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854"/>
    <w:multiLevelType w:val="hybridMultilevel"/>
    <w:tmpl w:val="2D906E90"/>
    <w:lvl w:ilvl="0" w:tplc="F28A5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BE0"/>
    <w:multiLevelType w:val="hybridMultilevel"/>
    <w:tmpl w:val="EAD48A08"/>
    <w:lvl w:ilvl="0" w:tplc="4BF8B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8859">
    <w:abstractNumId w:val="1"/>
  </w:num>
  <w:num w:numId="2" w16cid:durableId="5792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7F"/>
    <w:rsid w:val="000017F7"/>
    <w:rsid w:val="00023FC6"/>
    <w:rsid w:val="000252E1"/>
    <w:rsid w:val="00030B64"/>
    <w:rsid w:val="00035A86"/>
    <w:rsid w:val="000408EB"/>
    <w:rsid w:val="000544EE"/>
    <w:rsid w:val="00062317"/>
    <w:rsid w:val="00090A93"/>
    <w:rsid w:val="000A1DDF"/>
    <w:rsid w:val="000A3962"/>
    <w:rsid w:val="000B3BF6"/>
    <w:rsid w:val="000D5304"/>
    <w:rsid w:val="000E730A"/>
    <w:rsid w:val="00102CB0"/>
    <w:rsid w:val="00115E6E"/>
    <w:rsid w:val="00124B56"/>
    <w:rsid w:val="00131F19"/>
    <w:rsid w:val="00160075"/>
    <w:rsid w:val="001809C6"/>
    <w:rsid w:val="00184ABF"/>
    <w:rsid w:val="00192524"/>
    <w:rsid w:val="001A06CA"/>
    <w:rsid w:val="001C1068"/>
    <w:rsid w:val="001D0693"/>
    <w:rsid w:val="001E0A76"/>
    <w:rsid w:val="001E2AAD"/>
    <w:rsid w:val="002255C9"/>
    <w:rsid w:val="00242E3B"/>
    <w:rsid w:val="002436EE"/>
    <w:rsid w:val="00266503"/>
    <w:rsid w:val="002769DA"/>
    <w:rsid w:val="002917F0"/>
    <w:rsid w:val="003069D2"/>
    <w:rsid w:val="00313607"/>
    <w:rsid w:val="00334A92"/>
    <w:rsid w:val="003361A8"/>
    <w:rsid w:val="003573AC"/>
    <w:rsid w:val="00371BFE"/>
    <w:rsid w:val="00376284"/>
    <w:rsid w:val="003A2855"/>
    <w:rsid w:val="003A3848"/>
    <w:rsid w:val="003B1E30"/>
    <w:rsid w:val="003B2891"/>
    <w:rsid w:val="003C4B34"/>
    <w:rsid w:val="003C4CAE"/>
    <w:rsid w:val="003C682F"/>
    <w:rsid w:val="003D0F93"/>
    <w:rsid w:val="003D7ABC"/>
    <w:rsid w:val="004021D3"/>
    <w:rsid w:val="00402662"/>
    <w:rsid w:val="00402C9E"/>
    <w:rsid w:val="00424552"/>
    <w:rsid w:val="00451100"/>
    <w:rsid w:val="00472857"/>
    <w:rsid w:val="004D4E46"/>
    <w:rsid w:val="004F146D"/>
    <w:rsid w:val="004F5801"/>
    <w:rsid w:val="005004C3"/>
    <w:rsid w:val="005021C5"/>
    <w:rsid w:val="0051195C"/>
    <w:rsid w:val="00525D27"/>
    <w:rsid w:val="00534C28"/>
    <w:rsid w:val="00540FE0"/>
    <w:rsid w:val="00554014"/>
    <w:rsid w:val="00572102"/>
    <w:rsid w:val="005A385A"/>
    <w:rsid w:val="005E5B8B"/>
    <w:rsid w:val="00623E62"/>
    <w:rsid w:val="00633FD8"/>
    <w:rsid w:val="006361FC"/>
    <w:rsid w:val="0065243F"/>
    <w:rsid w:val="006649B4"/>
    <w:rsid w:val="00685A5F"/>
    <w:rsid w:val="0069605C"/>
    <w:rsid w:val="006A5C03"/>
    <w:rsid w:val="006B4271"/>
    <w:rsid w:val="006D0550"/>
    <w:rsid w:val="006D73A8"/>
    <w:rsid w:val="006F2409"/>
    <w:rsid w:val="0074047B"/>
    <w:rsid w:val="00761F33"/>
    <w:rsid w:val="007707FE"/>
    <w:rsid w:val="0078021A"/>
    <w:rsid w:val="007961AA"/>
    <w:rsid w:val="007B1B2B"/>
    <w:rsid w:val="007F29C9"/>
    <w:rsid w:val="007F4DAF"/>
    <w:rsid w:val="007F4EE7"/>
    <w:rsid w:val="00807AA2"/>
    <w:rsid w:val="00816037"/>
    <w:rsid w:val="008219D6"/>
    <w:rsid w:val="0085374C"/>
    <w:rsid w:val="00855FE8"/>
    <w:rsid w:val="00856BD2"/>
    <w:rsid w:val="00862607"/>
    <w:rsid w:val="00872633"/>
    <w:rsid w:val="00876FE5"/>
    <w:rsid w:val="00891F68"/>
    <w:rsid w:val="008A2052"/>
    <w:rsid w:val="008B6691"/>
    <w:rsid w:val="008C0306"/>
    <w:rsid w:val="008D3F0E"/>
    <w:rsid w:val="008E6EE6"/>
    <w:rsid w:val="00903A34"/>
    <w:rsid w:val="00922192"/>
    <w:rsid w:val="00930441"/>
    <w:rsid w:val="00932A3C"/>
    <w:rsid w:val="00946971"/>
    <w:rsid w:val="00961124"/>
    <w:rsid w:val="00972931"/>
    <w:rsid w:val="00990E21"/>
    <w:rsid w:val="009A1D27"/>
    <w:rsid w:val="009A44B3"/>
    <w:rsid w:val="009A4C5B"/>
    <w:rsid w:val="009A5255"/>
    <w:rsid w:val="009C6475"/>
    <w:rsid w:val="009C7617"/>
    <w:rsid w:val="00A31A21"/>
    <w:rsid w:val="00A3641A"/>
    <w:rsid w:val="00A53322"/>
    <w:rsid w:val="00A635E1"/>
    <w:rsid w:val="00A74290"/>
    <w:rsid w:val="00A80E8D"/>
    <w:rsid w:val="00AB26C3"/>
    <w:rsid w:val="00AB5BC5"/>
    <w:rsid w:val="00AD4F2D"/>
    <w:rsid w:val="00B04FE7"/>
    <w:rsid w:val="00B2052B"/>
    <w:rsid w:val="00B26BBE"/>
    <w:rsid w:val="00B30AA5"/>
    <w:rsid w:val="00B8317F"/>
    <w:rsid w:val="00B93D0A"/>
    <w:rsid w:val="00B9536F"/>
    <w:rsid w:val="00BA200A"/>
    <w:rsid w:val="00BA78E2"/>
    <w:rsid w:val="00BB14F9"/>
    <w:rsid w:val="00BD0F75"/>
    <w:rsid w:val="00BD7AB3"/>
    <w:rsid w:val="00C01814"/>
    <w:rsid w:val="00C12A65"/>
    <w:rsid w:val="00C31437"/>
    <w:rsid w:val="00C41B71"/>
    <w:rsid w:val="00C45AD8"/>
    <w:rsid w:val="00C62293"/>
    <w:rsid w:val="00C7700E"/>
    <w:rsid w:val="00C77337"/>
    <w:rsid w:val="00C83B6B"/>
    <w:rsid w:val="00C87CB6"/>
    <w:rsid w:val="00C937C0"/>
    <w:rsid w:val="00CC243B"/>
    <w:rsid w:val="00CC3276"/>
    <w:rsid w:val="00CC6E9D"/>
    <w:rsid w:val="00CC7B91"/>
    <w:rsid w:val="00CF64ED"/>
    <w:rsid w:val="00D25E6D"/>
    <w:rsid w:val="00D4508D"/>
    <w:rsid w:val="00D5294F"/>
    <w:rsid w:val="00D574DB"/>
    <w:rsid w:val="00D60710"/>
    <w:rsid w:val="00D91F15"/>
    <w:rsid w:val="00D928F8"/>
    <w:rsid w:val="00DB0F80"/>
    <w:rsid w:val="00DB5DFE"/>
    <w:rsid w:val="00DE3D83"/>
    <w:rsid w:val="00DE5578"/>
    <w:rsid w:val="00DF4832"/>
    <w:rsid w:val="00E07032"/>
    <w:rsid w:val="00E12043"/>
    <w:rsid w:val="00E23858"/>
    <w:rsid w:val="00E312D4"/>
    <w:rsid w:val="00E31CF0"/>
    <w:rsid w:val="00E627C4"/>
    <w:rsid w:val="00E67372"/>
    <w:rsid w:val="00E752C6"/>
    <w:rsid w:val="00EB082E"/>
    <w:rsid w:val="00EC7468"/>
    <w:rsid w:val="00F259A9"/>
    <w:rsid w:val="00F530CB"/>
    <w:rsid w:val="00F70035"/>
    <w:rsid w:val="00F70F19"/>
    <w:rsid w:val="00F70F98"/>
    <w:rsid w:val="00F710BD"/>
    <w:rsid w:val="00F73C33"/>
    <w:rsid w:val="00F9380A"/>
    <w:rsid w:val="00FC53FD"/>
    <w:rsid w:val="00FD33A5"/>
    <w:rsid w:val="00FD795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833"/>
  <w15:docId w15:val="{3658ACB0-854F-499C-ABF8-2E69D5E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19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95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5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84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0F93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336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4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pme.org/files/CPME/2022-10_Residency_Fe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6" ma:contentTypeDescription="Create a new document." ma:contentTypeScope="" ma:versionID="fa2c6d039f886f6077220786b5e370d1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486bb468d0ec976c9a42612707547daa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  <SharedWithUsers xmlns="21d4c215-7d80-40c8-95cb-1022683f4e5d">
      <UserInfo>
        <DisplayName>Bertus Tempelhoff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9413B-1F47-46FB-BB63-B4CF85FC7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28D5D-0E5A-4C21-904D-2CC5C139CA2C}">
  <ds:schemaRefs>
    <ds:schemaRef ds:uri="http://schemas.microsoft.com/office/2006/metadata/properties"/>
    <ds:schemaRef ds:uri="http://schemas.microsoft.com/office/infopath/2007/PartnerControls"/>
    <ds:schemaRef ds:uri="fcd50eeb-4b82-4317-be54-1fe3687ad23d"/>
    <ds:schemaRef ds:uri="21d4c215-7d80-40c8-95cb-1022683f4e5d"/>
  </ds:schemaRefs>
</ds:datastoreItem>
</file>

<file path=customXml/itemProps3.xml><?xml version="1.0" encoding="utf-8"?>
<ds:datastoreItem xmlns:ds="http://schemas.openxmlformats.org/officeDocument/2006/customXml" ds:itemID="{19F579A4-108C-4EBC-8C3C-A87A2BA91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 Inc</Company>
  <LinksUpToDate>false</LinksUpToDate>
  <CharactersWithSpaces>3181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http://www.cpme.org/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Wu</dc:creator>
  <cp:keywords/>
  <cp:lastModifiedBy>Bertus Tempelhoff</cp:lastModifiedBy>
  <cp:revision>188</cp:revision>
  <dcterms:created xsi:type="dcterms:W3CDTF">2022-07-12T16:55:00Z</dcterms:created>
  <dcterms:modified xsi:type="dcterms:W3CDTF">2022-12-06T15:51:00Z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2842600</vt:r8>
  </property>
  <property fmtid="{D5CDD505-2E9C-101B-9397-08002B2CF9AE}" pid="4" name="MediaServiceImageTags">
    <vt:lpwstr/>
  </property>
</Properties>
</file>