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EF" w:rsidRPr="00D63E9A" w:rsidRDefault="00BF5EEF" w:rsidP="00BF5EEF">
      <w:pPr>
        <w:widowControl w:val="0"/>
        <w:ind w:left="0"/>
        <w:jc w:val="center"/>
        <w:rPr>
          <w:b/>
          <w:sz w:val="32"/>
          <w:szCs w:val="32"/>
        </w:rPr>
      </w:pPr>
      <w:r w:rsidRPr="00D63E9A">
        <w:rPr>
          <w:b/>
          <w:sz w:val="32"/>
          <w:szCs w:val="32"/>
        </w:rPr>
        <w:t>Residency Policies</w:t>
      </w:r>
    </w:p>
    <w:p w:rsidR="00295867" w:rsidRPr="00D63E9A" w:rsidRDefault="00397676" w:rsidP="00420291">
      <w:pPr>
        <w:widowControl w:val="0"/>
        <w:ind w:left="0"/>
        <w:jc w:val="center"/>
        <w:rPr>
          <w:b/>
          <w:sz w:val="32"/>
          <w:szCs w:val="32"/>
        </w:rPr>
      </w:pPr>
      <w:r w:rsidRPr="00D63E9A">
        <w:rPr>
          <w:b/>
          <w:sz w:val="32"/>
          <w:szCs w:val="32"/>
        </w:rPr>
        <w:t>R</w:t>
      </w:r>
      <w:r w:rsidR="00295867" w:rsidRPr="00D63E9A">
        <w:rPr>
          <w:b/>
          <w:sz w:val="32"/>
          <w:szCs w:val="32"/>
        </w:rPr>
        <w:t>esidency Review Committee</w:t>
      </w:r>
    </w:p>
    <w:p w:rsidR="00295867" w:rsidRPr="00D63E9A" w:rsidRDefault="00BF5EEF" w:rsidP="00420291">
      <w:pPr>
        <w:widowControl w:val="0"/>
        <w:ind w:left="0"/>
        <w:jc w:val="center"/>
        <w:rPr>
          <w:b/>
          <w:sz w:val="32"/>
          <w:szCs w:val="32"/>
        </w:rPr>
      </w:pPr>
      <w:proofErr w:type="gramStart"/>
      <w:r>
        <w:rPr>
          <w:b/>
          <w:sz w:val="32"/>
          <w:szCs w:val="32"/>
        </w:rPr>
        <w:t>a</w:t>
      </w:r>
      <w:r w:rsidR="00295867" w:rsidRPr="00D63E9A">
        <w:rPr>
          <w:b/>
          <w:sz w:val="32"/>
          <w:szCs w:val="32"/>
        </w:rPr>
        <w:t>nd</w:t>
      </w:r>
      <w:proofErr w:type="gramEnd"/>
    </w:p>
    <w:p w:rsidR="00295867" w:rsidRPr="00D63E9A" w:rsidRDefault="00295867" w:rsidP="00420291">
      <w:pPr>
        <w:widowControl w:val="0"/>
        <w:ind w:left="0"/>
        <w:jc w:val="center"/>
        <w:rPr>
          <w:b/>
          <w:sz w:val="32"/>
          <w:szCs w:val="32"/>
        </w:rPr>
      </w:pPr>
      <w:r w:rsidRPr="00D63E9A">
        <w:rPr>
          <w:b/>
          <w:sz w:val="32"/>
          <w:szCs w:val="32"/>
        </w:rPr>
        <w:t>Council on Podiatric Medical Education</w:t>
      </w:r>
    </w:p>
    <w:p w:rsidR="00D63E9A" w:rsidRDefault="00D63E9A" w:rsidP="00420291">
      <w:pPr>
        <w:widowControl w:val="0"/>
        <w:ind w:left="0"/>
        <w:jc w:val="center"/>
        <w:rPr>
          <w:b/>
          <w:sz w:val="32"/>
          <w:szCs w:val="32"/>
        </w:rPr>
      </w:pPr>
      <w:r w:rsidRPr="00D63E9A">
        <w:rPr>
          <w:b/>
          <w:sz w:val="32"/>
          <w:szCs w:val="32"/>
        </w:rPr>
        <w:t>September 2015</w:t>
      </w:r>
    </w:p>
    <w:p w:rsidR="00A705A3" w:rsidRPr="00D63E9A" w:rsidRDefault="00A705A3" w:rsidP="00420291">
      <w:pPr>
        <w:widowControl w:val="0"/>
        <w:ind w:left="0"/>
        <w:jc w:val="center"/>
        <w:rPr>
          <w:b/>
          <w:sz w:val="32"/>
          <w:szCs w:val="32"/>
        </w:rPr>
      </w:pPr>
    </w:p>
    <w:p w:rsidR="00A705A3" w:rsidRDefault="00A705A3" w:rsidP="00420291">
      <w:pPr>
        <w:widowControl w:val="0"/>
        <w:tabs>
          <w:tab w:val="clear" w:pos="-1176"/>
          <w:tab w:val="clear" w:pos="-720"/>
          <w:tab w:val="clear" w:pos="0"/>
          <w:tab w:val="clear" w:pos="900"/>
          <w:tab w:val="clear" w:pos="2160"/>
        </w:tabs>
        <w:ind w:left="0"/>
        <w:rPr>
          <w:rFonts w:cs="Times New Roman"/>
        </w:rPr>
      </w:pPr>
      <w:bookmarkStart w:id="0" w:name="_Toc429580895"/>
    </w:p>
    <w:p w:rsidR="00AC5B1D" w:rsidRDefault="00165BD0">
      <w:pPr>
        <w:pStyle w:val="TOC1"/>
        <w:rPr>
          <w:rStyle w:val="Hyperlink"/>
        </w:rPr>
      </w:pPr>
      <w:r>
        <w:fldChar w:fldCharType="begin"/>
      </w:r>
      <w:r>
        <w:instrText xml:space="preserve"> TOC \o "1-4" \h \z \u </w:instrText>
      </w:r>
      <w:r>
        <w:fldChar w:fldCharType="separate"/>
      </w:r>
      <w:hyperlink w:anchor="_Toc437424198" w:history="1">
        <w:r w:rsidR="00AC5B1D" w:rsidRPr="00945DF8">
          <w:rPr>
            <w:rStyle w:val="Hyperlink"/>
          </w:rPr>
          <w:t>Standards and Requirements</w:t>
        </w:r>
      </w:hyperlink>
    </w:p>
    <w:p w:rsidR="00AC5B1D" w:rsidRPr="00AC5B1D" w:rsidRDefault="00AC5B1D" w:rsidP="00AC5B1D"/>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199" w:history="1">
        <w:r w:rsidRPr="00945DF8">
          <w:rPr>
            <w:rStyle w:val="Hyperlink"/>
            <w:noProof/>
          </w:rPr>
          <w:t>Standard 1 – Sponsorship and Affiliations</w:t>
        </w:r>
        <w:r>
          <w:rPr>
            <w:noProof/>
            <w:webHidden/>
          </w:rPr>
          <w:tab/>
        </w:r>
        <w:r>
          <w:rPr>
            <w:noProof/>
            <w:webHidden/>
          </w:rPr>
          <w:fldChar w:fldCharType="begin"/>
        </w:r>
        <w:r>
          <w:rPr>
            <w:noProof/>
            <w:webHidden/>
          </w:rPr>
          <w:instrText xml:space="preserve"> PAGEREF _Toc437424199 \h </w:instrText>
        </w:r>
        <w:r>
          <w:rPr>
            <w:noProof/>
            <w:webHidden/>
          </w:rPr>
        </w:r>
        <w:r>
          <w:rPr>
            <w:noProof/>
            <w:webHidden/>
          </w:rPr>
          <w:fldChar w:fldCharType="separate"/>
        </w:r>
        <w:r>
          <w:rPr>
            <w:noProof/>
            <w:webHidden/>
          </w:rPr>
          <w:t>3</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00" w:history="1">
        <w:r w:rsidRPr="00945DF8">
          <w:rPr>
            <w:rStyle w:val="Hyperlink"/>
            <w:noProof/>
          </w:rPr>
          <w:t>Requirement 1.1 Sponsorship</w:t>
        </w:r>
        <w:r>
          <w:rPr>
            <w:noProof/>
            <w:webHidden/>
          </w:rPr>
          <w:tab/>
        </w:r>
        <w:r>
          <w:rPr>
            <w:noProof/>
            <w:webHidden/>
          </w:rPr>
          <w:fldChar w:fldCharType="begin"/>
        </w:r>
        <w:r>
          <w:rPr>
            <w:noProof/>
            <w:webHidden/>
          </w:rPr>
          <w:instrText xml:space="preserve"> PAGEREF _Toc437424200 \h </w:instrText>
        </w:r>
        <w:r>
          <w:rPr>
            <w:noProof/>
            <w:webHidden/>
          </w:rPr>
        </w:r>
        <w:r>
          <w:rPr>
            <w:noProof/>
            <w:webHidden/>
          </w:rPr>
          <w:fldChar w:fldCharType="separate"/>
        </w:r>
        <w:r>
          <w:rPr>
            <w:noProof/>
            <w:webHidden/>
          </w:rPr>
          <w:t>3</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01" w:history="1">
        <w:r w:rsidRPr="00945DF8">
          <w:rPr>
            <w:rStyle w:val="Hyperlink"/>
            <w:noProof/>
          </w:rPr>
          <w:t>Co-sponsored Programs (April 2004)</w:t>
        </w:r>
        <w:r>
          <w:rPr>
            <w:noProof/>
            <w:webHidden/>
          </w:rPr>
          <w:tab/>
        </w:r>
        <w:r>
          <w:rPr>
            <w:noProof/>
            <w:webHidden/>
          </w:rPr>
          <w:fldChar w:fldCharType="begin"/>
        </w:r>
        <w:r>
          <w:rPr>
            <w:noProof/>
            <w:webHidden/>
          </w:rPr>
          <w:instrText xml:space="preserve"> PAGEREF _Toc437424201 \h </w:instrText>
        </w:r>
        <w:r>
          <w:rPr>
            <w:noProof/>
            <w:webHidden/>
          </w:rPr>
        </w:r>
        <w:r>
          <w:rPr>
            <w:noProof/>
            <w:webHidden/>
          </w:rPr>
          <w:fldChar w:fldCharType="separate"/>
        </w:r>
        <w:r>
          <w:rPr>
            <w:noProof/>
            <w:webHidden/>
          </w:rPr>
          <w:t>3</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02" w:history="1">
        <w:r w:rsidRPr="00945DF8">
          <w:rPr>
            <w:rStyle w:val="Hyperlink"/>
            <w:noProof/>
          </w:rPr>
          <w:t>Requirement 1.3 – Affiliation Agreements</w:t>
        </w:r>
        <w:r>
          <w:rPr>
            <w:noProof/>
            <w:webHidden/>
          </w:rPr>
          <w:tab/>
        </w:r>
        <w:r>
          <w:rPr>
            <w:noProof/>
            <w:webHidden/>
          </w:rPr>
          <w:fldChar w:fldCharType="begin"/>
        </w:r>
        <w:r>
          <w:rPr>
            <w:noProof/>
            <w:webHidden/>
          </w:rPr>
          <w:instrText xml:space="preserve"> PAGEREF _Toc437424202 \h </w:instrText>
        </w:r>
        <w:r>
          <w:rPr>
            <w:noProof/>
            <w:webHidden/>
          </w:rPr>
        </w:r>
        <w:r>
          <w:rPr>
            <w:noProof/>
            <w:webHidden/>
          </w:rPr>
          <w:fldChar w:fldCharType="separate"/>
        </w:r>
        <w:r>
          <w:rPr>
            <w:noProof/>
            <w:webHidden/>
          </w:rPr>
          <w:t>3</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03" w:history="1">
        <w:r w:rsidRPr="00945DF8">
          <w:rPr>
            <w:rStyle w:val="Hyperlink"/>
            <w:noProof/>
          </w:rPr>
          <w:t>Reference to CPME and ACGME in Institutional Documents (March 2012)</w:t>
        </w:r>
        <w:r>
          <w:rPr>
            <w:noProof/>
            <w:webHidden/>
          </w:rPr>
          <w:tab/>
        </w:r>
        <w:r>
          <w:rPr>
            <w:noProof/>
            <w:webHidden/>
          </w:rPr>
          <w:fldChar w:fldCharType="begin"/>
        </w:r>
        <w:r>
          <w:rPr>
            <w:noProof/>
            <w:webHidden/>
          </w:rPr>
          <w:instrText xml:space="preserve"> PAGEREF _Toc437424203 \h </w:instrText>
        </w:r>
        <w:r>
          <w:rPr>
            <w:noProof/>
            <w:webHidden/>
          </w:rPr>
        </w:r>
        <w:r>
          <w:rPr>
            <w:noProof/>
            <w:webHidden/>
          </w:rPr>
          <w:fldChar w:fldCharType="separate"/>
        </w:r>
        <w:r>
          <w:rPr>
            <w:noProof/>
            <w:webHidden/>
          </w:rPr>
          <w:t>3</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04" w:history="1">
        <w:r w:rsidRPr="00945DF8">
          <w:rPr>
            <w:rStyle w:val="Hyperlink"/>
            <w:noProof/>
          </w:rPr>
          <w:t>Inter-institutional Affiliation Agreements (July 2007)</w:t>
        </w:r>
        <w:r>
          <w:rPr>
            <w:noProof/>
            <w:webHidden/>
          </w:rPr>
          <w:tab/>
        </w:r>
        <w:r>
          <w:rPr>
            <w:noProof/>
            <w:webHidden/>
          </w:rPr>
          <w:fldChar w:fldCharType="begin"/>
        </w:r>
        <w:r>
          <w:rPr>
            <w:noProof/>
            <w:webHidden/>
          </w:rPr>
          <w:instrText xml:space="preserve"> PAGEREF _Toc437424204 \h </w:instrText>
        </w:r>
        <w:r>
          <w:rPr>
            <w:noProof/>
            <w:webHidden/>
          </w:rPr>
        </w:r>
        <w:r>
          <w:rPr>
            <w:noProof/>
            <w:webHidden/>
          </w:rPr>
          <w:fldChar w:fldCharType="separate"/>
        </w:r>
        <w:r>
          <w:rPr>
            <w:noProof/>
            <w:webHidden/>
          </w:rPr>
          <w:t>3</w:t>
        </w:r>
        <w:r>
          <w:rPr>
            <w:noProof/>
            <w:webHidden/>
          </w:rPr>
          <w:fldChar w:fldCharType="end"/>
        </w:r>
      </w:hyperlink>
    </w:p>
    <w:p w:rsidR="00AC5B1D" w:rsidRDefault="00AC5B1D">
      <w:pPr>
        <w:pStyle w:val="TOC4"/>
        <w:tabs>
          <w:tab w:val="right" w:pos="10214"/>
        </w:tabs>
        <w:rPr>
          <w:rStyle w:val="Hyperlink"/>
          <w:noProof/>
        </w:rPr>
      </w:pPr>
      <w:hyperlink w:anchor="_Toc437424205" w:history="1">
        <w:r w:rsidRPr="00945DF8">
          <w:rPr>
            <w:rStyle w:val="Hyperlink"/>
            <w:noProof/>
          </w:rPr>
          <w:t>Intra VA Affiliation Agreements (February 2005)</w:t>
        </w:r>
        <w:r>
          <w:rPr>
            <w:noProof/>
            <w:webHidden/>
          </w:rPr>
          <w:tab/>
        </w:r>
        <w:r>
          <w:rPr>
            <w:noProof/>
            <w:webHidden/>
          </w:rPr>
          <w:fldChar w:fldCharType="begin"/>
        </w:r>
        <w:r>
          <w:rPr>
            <w:noProof/>
            <w:webHidden/>
          </w:rPr>
          <w:instrText xml:space="preserve"> PAGEREF _Toc437424205 \h </w:instrText>
        </w:r>
        <w:r>
          <w:rPr>
            <w:noProof/>
            <w:webHidden/>
          </w:rPr>
        </w:r>
        <w:r>
          <w:rPr>
            <w:noProof/>
            <w:webHidden/>
          </w:rPr>
          <w:fldChar w:fldCharType="separate"/>
        </w:r>
        <w:r>
          <w:rPr>
            <w:noProof/>
            <w:webHidden/>
          </w:rPr>
          <w:t>3</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06" w:history="1">
        <w:r w:rsidRPr="00945DF8">
          <w:rPr>
            <w:rStyle w:val="Hyperlink"/>
            <w:noProof/>
          </w:rPr>
          <w:t>Standard 2 – Facilities and Resources</w:t>
        </w:r>
        <w:r>
          <w:rPr>
            <w:noProof/>
            <w:webHidden/>
          </w:rPr>
          <w:tab/>
        </w:r>
        <w:r>
          <w:rPr>
            <w:noProof/>
            <w:webHidden/>
          </w:rPr>
          <w:fldChar w:fldCharType="begin"/>
        </w:r>
        <w:r>
          <w:rPr>
            <w:noProof/>
            <w:webHidden/>
          </w:rPr>
          <w:instrText xml:space="preserve"> PAGEREF _Toc437424206 \h </w:instrText>
        </w:r>
        <w:r>
          <w:rPr>
            <w:noProof/>
            <w:webHidden/>
          </w:rPr>
        </w:r>
        <w:r>
          <w:rPr>
            <w:noProof/>
            <w:webHidden/>
          </w:rPr>
          <w:fldChar w:fldCharType="separate"/>
        </w:r>
        <w:r>
          <w:rPr>
            <w:noProof/>
            <w:webHidden/>
          </w:rPr>
          <w:t>3</w:t>
        </w:r>
        <w:r>
          <w:rPr>
            <w:noProof/>
            <w:webHidden/>
          </w:rPr>
          <w:fldChar w:fldCharType="end"/>
        </w:r>
      </w:hyperlink>
    </w:p>
    <w:p w:rsidR="00AC5B1D" w:rsidRDefault="00AC5B1D">
      <w:pPr>
        <w:pStyle w:val="TOC3"/>
        <w:tabs>
          <w:tab w:val="right" w:pos="10214"/>
        </w:tabs>
        <w:rPr>
          <w:rStyle w:val="Hyperlink"/>
          <w:noProof/>
        </w:rPr>
      </w:pPr>
      <w:hyperlink w:anchor="_Toc437424207" w:history="1">
        <w:r w:rsidRPr="00945DF8">
          <w:rPr>
            <w:rStyle w:val="Hyperlink"/>
            <w:noProof/>
          </w:rPr>
          <w:t xml:space="preserve">Requirement 2.2 – Library </w:t>
        </w:r>
        <w:r w:rsidRPr="00945DF8">
          <w:rPr>
            <w:rStyle w:val="Hyperlink"/>
            <w:i/>
            <w:noProof/>
          </w:rPr>
          <w:t>(September 2015)</w:t>
        </w:r>
        <w:r>
          <w:rPr>
            <w:noProof/>
            <w:webHidden/>
          </w:rPr>
          <w:tab/>
        </w:r>
        <w:r>
          <w:rPr>
            <w:noProof/>
            <w:webHidden/>
          </w:rPr>
          <w:fldChar w:fldCharType="begin"/>
        </w:r>
        <w:r>
          <w:rPr>
            <w:noProof/>
            <w:webHidden/>
          </w:rPr>
          <w:instrText xml:space="preserve"> PAGEREF _Toc437424207 \h </w:instrText>
        </w:r>
        <w:r>
          <w:rPr>
            <w:noProof/>
            <w:webHidden/>
          </w:rPr>
        </w:r>
        <w:r>
          <w:rPr>
            <w:noProof/>
            <w:webHidden/>
          </w:rPr>
          <w:fldChar w:fldCharType="separate"/>
        </w:r>
        <w:r>
          <w:rPr>
            <w:noProof/>
            <w:webHidden/>
          </w:rPr>
          <w:t>3</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08" w:history="1">
        <w:r w:rsidRPr="00945DF8">
          <w:rPr>
            <w:rStyle w:val="Hyperlink"/>
            <w:noProof/>
          </w:rPr>
          <w:t>Standard 3 – Policies and Procedures Affecting the Resident</w:t>
        </w:r>
        <w:r>
          <w:rPr>
            <w:noProof/>
            <w:webHidden/>
          </w:rPr>
          <w:tab/>
        </w:r>
        <w:r>
          <w:rPr>
            <w:noProof/>
            <w:webHidden/>
          </w:rPr>
          <w:fldChar w:fldCharType="begin"/>
        </w:r>
        <w:r>
          <w:rPr>
            <w:noProof/>
            <w:webHidden/>
          </w:rPr>
          <w:instrText xml:space="preserve"> PAGEREF _Toc437424208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09" w:history="1">
        <w:r w:rsidRPr="00945DF8">
          <w:rPr>
            <w:rStyle w:val="Hyperlink"/>
            <w:noProof/>
          </w:rPr>
          <w:t>Requirement 3.8 – Resident Contract</w:t>
        </w:r>
        <w:r>
          <w:rPr>
            <w:noProof/>
            <w:webHidden/>
          </w:rPr>
          <w:tab/>
        </w:r>
        <w:r>
          <w:rPr>
            <w:noProof/>
            <w:webHidden/>
          </w:rPr>
          <w:fldChar w:fldCharType="begin"/>
        </w:r>
        <w:r>
          <w:rPr>
            <w:noProof/>
            <w:webHidden/>
          </w:rPr>
          <w:instrText xml:space="preserve"> PAGEREF _Toc437424209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10" w:history="1">
        <w:r w:rsidRPr="00945DF8">
          <w:rPr>
            <w:rStyle w:val="Hyperlink"/>
            <w:noProof/>
          </w:rPr>
          <w:t>Acceptable Terminology for the Podiatric Medicine and Surgery Residency (March 2012)</w:t>
        </w:r>
        <w:r>
          <w:rPr>
            <w:noProof/>
            <w:webHidden/>
          </w:rPr>
          <w:tab/>
        </w:r>
        <w:r>
          <w:rPr>
            <w:noProof/>
            <w:webHidden/>
          </w:rPr>
          <w:fldChar w:fldCharType="begin"/>
        </w:r>
        <w:r>
          <w:rPr>
            <w:noProof/>
            <w:webHidden/>
          </w:rPr>
          <w:instrText xml:space="preserve"> PAGEREF _Toc437424210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11" w:history="1">
        <w:r w:rsidRPr="00945DF8">
          <w:rPr>
            <w:rStyle w:val="Hyperlink"/>
            <w:noProof/>
          </w:rPr>
          <w:t>Co–Sponsored Programs (April 2004)</w:t>
        </w:r>
        <w:r>
          <w:rPr>
            <w:noProof/>
            <w:webHidden/>
          </w:rPr>
          <w:tab/>
        </w:r>
        <w:r>
          <w:rPr>
            <w:noProof/>
            <w:webHidden/>
          </w:rPr>
          <w:fldChar w:fldCharType="begin"/>
        </w:r>
        <w:r>
          <w:rPr>
            <w:noProof/>
            <w:webHidden/>
          </w:rPr>
          <w:instrText xml:space="preserve"> PAGEREF _Toc437424211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12" w:history="1">
        <w:r w:rsidRPr="00945DF8">
          <w:rPr>
            <w:rStyle w:val="Hyperlink"/>
            <w:noProof/>
          </w:rPr>
          <w:t>Requirement 3.11 – Certificate of Completion</w:t>
        </w:r>
        <w:r>
          <w:rPr>
            <w:noProof/>
            <w:webHidden/>
          </w:rPr>
          <w:tab/>
        </w:r>
        <w:r>
          <w:rPr>
            <w:noProof/>
            <w:webHidden/>
          </w:rPr>
          <w:fldChar w:fldCharType="begin"/>
        </w:r>
        <w:r>
          <w:rPr>
            <w:noProof/>
            <w:webHidden/>
          </w:rPr>
          <w:instrText xml:space="preserve"> PAGEREF _Toc437424212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13" w:history="1">
        <w:r w:rsidRPr="00945DF8">
          <w:rPr>
            <w:rStyle w:val="Hyperlink"/>
            <w:noProof/>
          </w:rPr>
          <w:t>Retaining a Certificate of Approval (September 2015)</w:t>
        </w:r>
        <w:r>
          <w:rPr>
            <w:noProof/>
            <w:webHidden/>
          </w:rPr>
          <w:tab/>
        </w:r>
        <w:r>
          <w:rPr>
            <w:noProof/>
            <w:webHidden/>
          </w:rPr>
          <w:fldChar w:fldCharType="begin"/>
        </w:r>
        <w:r>
          <w:rPr>
            <w:noProof/>
            <w:webHidden/>
          </w:rPr>
          <w:instrText xml:space="preserve"> PAGEREF _Toc437424213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14" w:history="1">
        <w:r w:rsidRPr="00945DF8">
          <w:rPr>
            <w:rStyle w:val="Hyperlink"/>
            <w:noProof/>
          </w:rPr>
          <w:t>Statement of Approval (September 2012)</w:t>
        </w:r>
        <w:r>
          <w:rPr>
            <w:noProof/>
            <w:webHidden/>
          </w:rPr>
          <w:tab/>
        </w:r>
        <w:r>
          <w:rPr>
            <w:noProof/>
            <w:webHidden/>
          </w:rPr>
          <w:fldChar w:fldCharType="begin"/>
        </w:r>
        <w:r>
          <w:rPr>
            <w:noProof/>
            <w:webHidden/>
          </w:rPr>
          <w:instrText xml:space="preserve"> PAGEREF _Toc437424214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15" w:history="1">
        <w:r w:rsidRPr="00945DF8">
          <w:rPr>
            <w:rStyle w:val="Hyperlink"/>
            <w:noProof/>
          </w:rPr>
          <w:t>Date of Completion (March 2012)</w:t>
        </w:r>
        <w:r>
          <w:rPr>
            <w:noProof/>
            <w:webHidden/>
          </w:rPr>
          <w:tab/>
        </w:r>
        <w:r>
          <w:rPr>
            <w:noProof/>
            <w:webHidden/>
          </w:rPr>
          <w:fldChar w:fldCharType="begin"/>
        </w:r>
        <w:r>
          <w:rPr>
            <w:noProof/>
            <w:webHidden/>
          </w:rPr>
          <w:instrText xml:space="preserve"> PAGEREF _Toc437424215 \h </w:instrText>
        </w:r>
        <w:r>
          <w:rPr>
            <w:noProof/>
            <w:webHidden/>
          </w:rPr>
        </w:r>
        <w:r>
          <w:rPr>
            <w:noProof/>
            <w:webHidden/>
          </w:rPr>
          <w:fldChar w:fldCharType="separate"/>
        </w:r>
        <w:r>
          <w:rPr>
            <w:noProof/>
            <w:webHidden/>
          </w:rPr>
          <w:t>4</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16" w:history="1">
        <w:r w:rsidRPr="00945DF8">
          <w:rPr>
            <w:rStyle w:val="Hyperlink"/>
            <w:noProof/>
          </w:rPr>
          <w:t>Acceptable Terminology for the Podiatric Medicine and Surgery Residency (September 2015)</w:t>
        </w:r>
        <w:r>
          <w:rPr>
            <w:noProof/>
            <w:webHidden/>
          </w:rPr>
          <w:tab/>
        </w:r>
        <w:r>
          <w:rPr>
            <w:noProof/>
            <w:webHidden/>
          </w:rPr>
          <w:fldChar w:fldCharType="begin"/>
        </w:r>
        <w:r>
          <w:rPr>
            <w:noProof/>
            <w:webHidden/>
          </w:rPr>
          <w:instrText xml:space="preserve"> PAGEREF _Toc437424216 \h </w:instrText>
        </w:r>
        <w:r>
          <w:rPr>
            <w:noProof/>
            <w:webHidden/>
          </w:rPr>
        </w:r>
        <w:r>
          <w:rPr>
            <w:noProof/>
            <w:webHidden/>
          </w:rPr>
          <w:fldChar w:fldCharType="separate"/>
        </w:r>
        <w:r>
          <w:rPr>
            <w:noProof/>
            <w:webHidden/>
          </w:rPr>
          <w:t>5</w:t>
        </w:r>
        <w:r>
          <w:rPr>
            <w:noProof/>
            <w:webHidden/>
          </w:rPr>
          <w:fldChar w:fldCharType="end"/>
        </w:r>
      </w:hyperlink>
    </w:p>
    <w:p w:rsidR="00AC5B1D" w:rsidRDefault="00AC5B1D">
      <w:pPr>
        <w:pStyle w:val="TOC3"/>
        <w:tabs>
          <w:tab w:val="right" w:pos="10214"/>
        </w:tabs>
        <w:rPr>
          <w:rStyle w:val="Hyperlink"/>
          <w:noProof/>
        </w:rPr>
      </w:pPr>
      <w:hyperlink w:anchor="_Toc437424217" w:history="1">
        <w:r w:rsidRPr="00945DF8">
          <w:rPr>
            <w:rStyle w:val="Hyperlink"/>
            <w:noProof/>
          </w:rPr>
          <w:t xml:space="preserve">Requirement 3.12 – Ethical Conduct </w:t>
        </w:r>
        <w:r w:rsidRPr="00945DF8">
          <w:rPr>
            <w:rStyle w:val="Hyperlink"/>
            <w:i/>
            <w:noProof/>
          </w:rPr>
          <w:t>(September 2015)</w:t>
        </w:r>
        <w:r>
          <w:rPr>
            <w:noProof/>
            <w:webHidden/>
          </w:rPr>
          <w:tab/>
        </w:r>
        <w:r>
          <w:rPr>
            <w:noProof/>
            <w:webHidden/>
          </w:rPr>
          <w:fldChar w:fldCharType="begin"/>
        </w:r>
        <w:r>
          <w:rPr>
            <w:noProof/>
            <w:webHidden/>
          </w:rPr>
          <w:instrText xml:space="preserve"> PAGEREF _Toc437424217 \h </w:instrText>
        </w:r>
        <w:r>
          <w:rPr>
            <w:noProof/>
            <w:webHidden/>
          </w:rPr>
        </w:r>
        <w:r>
          <w:rPr>
            <w:noProof/>
            <w:webHidden/>
          </w:rPr>
          <w:fldChar w:fldCharType="separate"/>
        </w:r>
        <w:r>
          <w:rPr>
            <w:noProof/>
            <w:webHidden/>
          </w:rPr>
          <w:t>5</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18" w:history="1">
        <w:r w:rsidRPr="00945DF8">
          <w:rPr>
            <w:rStyle w:val="Hyperlink"/>
            <w:noProof/>
          </w:rPr>
          <w:t>Standard 4 – Reporting to Council on Podiatric Medical Education</w:t>
        </w:r>
        <w:r>
          <w:rPr>
            <w:noProof/>
            <w:webHidden/>
          </w:rPr>
          <w:tab/>
        </w:r>
        <w:r>
          <w:rPr>
            <w:noProof/>
            <w:webHidden/>
          </w:rPr>
          <w:fldChar w:fldCharType="begin"/>
        </w:r>
        <w:r>
          <w:rPr>
            <w:noProof/>
            <w:webHidden/>
          </w:rPr>
          <w:instrText xml:space="preserve"> PAGEREF _Toc437424218 \h </w:instrText>
        </w:r>
        <w:r>
          <w:rPr>
            <w:noProof/>
            <w:webHidden/>
          </w:rPr>
        </w:r>
        <w:r>
          <w:rPr>
            <w:noProof/>
            <w:webHidden/>
          </w:rPr>
          <w:fldChar w:fldCharType="separate"/>
        </w:r>
        <w:r>
          <w:rPr>
            <w:noProof/>
            <w:webHidden/>
          </w:rPr>
          <w:t>5</w:t>
        </w:r>
        <w:r>
          <w:rPr>
            <w:noProof/>
            <w:webHidden/>
          </w:rPr>
          <w:fldChar w:fldCharType="end"/>
        </w:r>
      </w:hyperlink>
    </w:p>
    <w:p w:rsidR="00AC5B1D" w:rsidRDefault="00AC5B1D">
      <w:pPr>
        <w:pStyle w:val="TOC3"/>
        <w:tabs>
          <w:tab w:val="right" w:pos="10214"/>
        </w:tabs>
        <w:rPr>
          <w:rStyle w:val="Hyperlink"/>
          <w:noProof/>
        </w:rPr>
      </w:pPr>
      <w:hyperlink w:anchor="_Toc437424219" w:history="1">
        <w:r w:rsidRPr="00945DF8">
          <w:rPr>
            <w:rStyle w:val="Hyperlink"/>
            <w:noProof/>
          </w:rPr>
          <w:t xml:space="preserve">Requirement 4.1 – Reporting Annually to the Council </w:t>
        </w:r>
        <w:r w:rsidRPr="00945DF8">
          <w:rPr>
            <w:rStyle w:val="Hyperlink"/>
            <w:i/>
            <w:noProof/>
          </w:rPr>
          <w:t>(July 2015)</w:t>
        </w:r>
        <w:r>
          <w:rPr>
            <w:noProof/>
            <w:webHidden/>
          </w:rPr>
          <w:tab/>
        </w:r>
        <w:r>
          <w:rPr>
            <w:noProof/>
            <w:webHidden/>
          </w:rPr>
          <w:fldChar w:fldCharType="begin"/>
        </w:r>
        <w:r>
          <w:rPr>
            <w:noProof/>
            <w:webHidden/>
          </w:rPr>
          <w:instrText xml:space="preserve"> PAGEREF _Toc437424219 \h </w:instrText>
        </w:r>
        <w:r>
          <w:rPr>
            <w:noProof/>
            <w:webHidden/>
          </w:rPr>
        </w:r>
        <w:r>
          <w:rPr>
            <w:noProof/>
            <w:webHidden/>
          </w:rPr>
          <w:fldChar w:fldCharType="separate"/>
        </w:r>
        <w:r>
          <w:rPr>
            <w:noProof/>
            <w:webHidden/>
          </w:rPr>
          <w:t>5</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20" w:history="1">
        <w:r w:rsidRPr="00945DF8">
          <w:rPr>
            <w:rStyle w:val="Hyperlink"/>
            <w:noProof/>
          </w:rPr>
          <w:t>Standard 5 – Program Director and Faculty</w:t>
        </w:r>
        <w:r>
          <w:rPr>
            <w:noProof/>
            <w:webHidden/>
          </w:rPr>
          <w:tab/>
        </w:r>
        <w:r>
          <w:rPr>
            <w:noProof/>
            <w:webHidden/>
          </w:rPr>
          <w:fldChar w:fldCharType="begin"/>
        </w:r>
        <w:r>
          <w:rPr>
            <w:noProof/>
            <w:webHidden/>
          </w:rPr>
          <w:instrText xml:space="preserve"> PAGEREF _Toc437424220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3"/>
        <w:tabs>
          <w:tab w:val="right" w:pos="10214"/>
        </w:tabs>
        <w:rPr>
          <w:rStyle w:val="Hyperlink"/>
          <w:noProof/>
        </w:rPr>
      </w:pPr>
      <w:hyperlink w:anchor="_Toc437424221" w:history="1">
        <w:r w:rsidRPr="00945DF8">
          <w:rPr>
            <w:rStyle w:val="Hyperlink"/>
            <w:noProof/>
          </w:rPr>
          <w:t>Policies have not been developed for this standard.</w:t>
        </w:r>
        <w:r>
          <w:rPr>
            <w:noProof/>
            <w:webHidden/>
          </w:rPr>
          <w:tab/>
        </w:r>
        <w:r>
          <w:rPr>
            <w:noProof/>
            <w:webHidden/>
          </w:rPr>
          <w:fldChar w:fldCharType="begin"/>
        </w:r>
        <w:r>
          <w:rPr>
            <w:noProof/>
            <w:webHidden/>
          </w:rPr>
          <w:instrText xml:space="preserve"> PAGEREF _Toc437424221 \h </w:instrText>
        </w:r>
        <w:r>
          <w:rPr>
            <w:noProof/>
            <w:webHidden/>
          </w:rPr>
        </w:r>
        <w:r>
          <w:rPr>
            <w:noProof/>
            <w:webHidden/>
          </w:rPr>
          <w:fldChar w:fldCharType="separate"/>
        </w:r>
        <w:r>
          <w:rPr>
            <w:noProof/>
            <w:webHidden/>
          </w:rPr>
          <w:t>6</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22" w:history="1">
        <w:r w:rsidRPr="00945DF8">
          <w:rPr>
            <w:rStyle w:val="Hyperlink"/>
            <w:noProof/>
          </w:rPr>
          <w:t>Standard 6 – Curriculum and Competencies</w:t>
        </w:r>
        <w:r>
          <w:rPr>
            <w:noProof/>
            <w:webHidden/>
          </w:rPr>
          <w:tab/>
        </w:r>
        <w:r>
          <w:rPr>
            <w:noProof/>
            <w:webHidden/>
          </w:rPr>
          <w:fldChar w:fldCharType="begin"/>
        </w:r>
        <w:r>
          <w:rPr>
            <w:noProof/>
            <w:webHidden/>
          </w:rPr>
          <w:instrText xml:space="preserve"> PAGEREF _Toc437424222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3"/>
        <w:tabs>
          <w:tab w:val="right" w:pos="10214"/>
        </w:tabs>
        <w:rPr>
          <w:rStyle w:val="Hyperlink"/>
          <w:noProof/>
        </w:rPr>
      </w:pPr>
      <w:hyperlink w:anchor="_Toc437424223" w:history="1">
        <w:r w:rsidRPr="00945DF8">
          <w:rPr>
            <w:rStyle w:val="Hyperlink"/>
            <w:noProof/>
          </w:rPr>
          <w:t xml:space="preserve">Requirement 6.1 – Comprehensive H&amp;Ps </w:t>
        </w:r>
        <w:r w:rsidRPr="00945DF8">
          <w:rPr>
            <w:rStyle w:val="Hyperlink"/>
            <w:i/>
            <w:noProof/>
          </w:rPr>
          <w:t>(September 2015)</w:t>
        </w:r>
        <w:r>
          <w:rPr>
            <w:noProof/>
            <w:webHidden/>
          </w:rPr>
          <w:tab/>
        </w:r>
        <w:r>
          <w:rPr>
            <w:noProof/>
            <w:webHidden/>
          </w:rPr>
          <w:fldChar w:fldCharType="begin"/>
        </w:r>
        <w:r>
          <w:rPr>
            <w:noProof/>
            <w:webHidden/>
          </w:rPr>
          <w:instrText xml:space="preserve"> PAGEREF _Toc437424223 \h </w:instrText>
        </w:r>
        <w:r>
          <w:rPr>
            <w:noProof/>
            <w:webHidden/>
          </w:rPr>
        </w:r>
        <w:r>
          <w:rPr>
            <w:noProof/>
            <w:webHidden/>
          </w:rPr>
          <w:fldChar w:fldCharType="separate"/>
        </w:r>
        <w:r>
          <w:rPr>
            <w:noProof/>
            <w:webHidden/>
          </w:rPr>
          <w:t>6</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24" w:history="1">
        <w:r w:rsidRPr="00945DF8">
          <w:rPr>
            <w:rStyle w:val="Hyperlink"/>
            <w:noProof/>
          </w:rPr>
          <w:t>Standard 7 – Assessment of the Program and Residents</w:t>
        </w:r>
        <w:r>
          <w:rPr>
            <w:noProof/>
            <w:webHidden/>
          </w:rPr>
          <w:tab/>
        </w:r>
        <w:r>
          <w:rPr>
            <w:noProof/>
            <w:webHidden/>
          </w:rPr>
          <w:fldChar w:fldCharType="begin"/>
        </w:r>
        <w:r>
          <w:rPr>
            <w:noProof/>
            <w:webHidden/>
          </w:rPr>
          <w:instrText xml:space="preserve"> PAGEREF _Toc437424224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25" w:history="1">
        <w:r w:rsidRPr="00945DF8">
          <w:rPr>
            <w:rStyle w:val="Hyperlink"/>
            <w:noProof/>
          </w:rPr>
          <w:t>Policies have not been developed for this standard.</w:t>
        </w:r>
        <w:r>
          <w:rPr>
            <w:noProof/>
            <w:webHidden/>
          </w:rPr>
          <w:tab/>
        </w:r>
        <w:r>
          <w:rPr>
            <w:noProof/>
            <w:webHidden/>
          </w:rPr>
          <w:fldChar w:fldCharType="begin"/>
        </w:r>
        <w:r>
          <w:rPr>
            <w:noProof/>
            <w:webHidden/>
          </w:rPr>
          <w:instrText xml:space="preserve"> PAGEREF _Toc437424225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2"/>
        <w:tabs>
          <w:tab w:val="right" w:pos="10214"/>
        </w:tabs>
        <w:rPr>
          <w:rFonts w:eastAsiaTheme="minorEastAsia" w:cstheme="minorBidi"/>
          <w:noProof/>
          <w:color w:val="auto"/>
        </w:rPr>
      </w:pPr>
      <w:hyperlink w:anchor="_Toc437424226" w:history="1">
        <w:r w:rsidRPr="00945DF8">
          <w:rPr>
            <w:rStyle w:val="Hyperlink"/>
            <w:noProof/>
          </w:rPr>
          <w:t>Logs</w:t>
        </w:r>
        <w:r>
          <w:rPr>
            <w:noProof/>
            <w:webHidden/>
          </w:rPr>
          <w:tab/>
        </w:r>
        <w:r>
          <w:rPr>
            <w:noProof/>
            <w:webHidden/>
          </w:rPr>
          <w:fldChar w:fldCharType="begin"/>
        </w:r>
        <w:r>
          <w:rPr>
            <w:noProof/>
            <w:webHidden/>
          </w:rPr>
          <w:instrText xml:space="preserve"> PAGEREF _Toc437424226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27" w:history="1">
        <w:r w:rsidRPr="00945DF8">
          <w:rPr>
            <w:rStyle w:val="Hyperlink"/>
            <w:noProof/>
          </w:rPr>
          <w:t xml:space="preserve">Review of Resident Logs </w:t>
        </w:r>
        <w:r w:rsidRPr="00945DF8">
          <w:rPr>
            <w:rStyle w:val="Hyperlink"/>
            <w:i/>
            <w:noProof/>
          </w:rPr>
          <w:t>(September 2005)</w:t>
        </w:r>
        <w:r>
          <w:rPr>
            <w:noProof/>
            <w:webHidden/>
          </w:rPr>
          <w:tab/>
        </w:r>
        <w:r>
          <w:rPr>
            <w:noProof/>
            <w:webHidden/>
          </w:rPr>
          <w:fldChar w:fldCharType="begin"/>
        </w:r>
        <w:r>
          <w:rPr>
            <w:noProof/>
            <w:webHidden/>
          </w:rPr>
          <w:instrText xml:space="preserve"> PAGEREF _Toc437424227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28" w:history="1">
        <w:r w:rsidRPr="00945DF8">
          <w:rPr>
            <w:rStyle w:val="Hyperlink"/>
            <w:noProof/>
          </w:rPr>
          <w:t>Category 6 Procedures</w:t>
        </w:r>
        <w:r>
          <w:rPr>
            <w:noProof/>
            <w:webHidden/>
          </w:rPr>
          <w:tab/>
        </w:r>
        <w:r>
          <w:rPr>
            <w:noProof/>
            <w:webHidden/>
          </w:rPr>
          <w:fldChar w:fldCharType="begin"/>
        </w:r>
        <w:r>
          <w:rPr>
            <w:noProof/>
            <w:webHidden/>
          </w:rPr>
          <w:instrText xml:space="preserve"> PAGEREF _Toc437424228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29" w:history="1">
        <w:r w:rsidRPr="00945DF8">
          <w:rPr>
            <w:rStyle w:val="Hyperlink"/>
            <w:noProof/>
          </w:rPr>
          <w:t>Name of Attending for Category 6 Procedures (April 2006)</w:t>
        </w:r>
        <w:r>
          <w:rPr>
            <w:noProof/>
            <w:webHidden/>
          </w:rPr>
          <w:tab/>
        </w:r>
        <w:r>
          <w:rPr>
            <w:noProof/>
            <w:webHidden/>
          </w:rPr>
          <w:fldChar w:fldCharType="begin"/>
        </w:r>
        <w:r>
          <w:rPr>
            <w:noProof/>
            <w:webHidden/>
          </w:rPr>
          <w:instrText xml:space="preserve"> PAGEREF _Toc437424229 \h </w:instrText>
        </w:r>
        <w:r>
          <w:rPr>
            <w:noProof/>
            <w:webHidden/>
          </w:rPr>
        </w:r>
        <w:r>
          <w:rPr>
            <w:noProof/>
            <w:webHidden/>
          </w:rPr>
          <w:fldChar w:fldCharType="separate"/>
        </w:r>
        <w:r>
          <w:rPr>
            <w:noProof/>
            <w:webHidden/>
          </w:rPr>
          <w:t>6</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30" w:history="1">
        <w:r w:rsidRPr="00945DF8">
          <w:rPr>
            <w:rStyle w:val="Hyperlink"/>
            <w:noProof/>
          </w:rPr>
          <w:t>Surgical Cases Performed Outside of the United States (December 2008)</w:t>
        </w:r>
        <w:r>
          <w:rPr>
            <w:noProof/>
            <w:webHidden/>
          </w:rPr>
          <w:tab/>
        </w:r>
        <w:r>
          <w:rPr>
            <w:noProof/>
            <w:webHidden/>
          </w:rPr>
          <w:fldChar w:fldCharType="begin"/>
        </w:r>
        <w:r>
          <w:rPr>
            <w:noProof/>
            <w:webHidden/>
          </w:rPr>
          <w:instrText xml:space="preserve"> PAGEREF _Toc437424230 \h </w:instrText>
        </w:r>
        <w:r>
          <w:rPr>
            <w:noProof/>
            <w:webHidden/>
          </w:rPr>
        </w:r>
        <w:r>
          <w:rPr>
            <w:noProof/>
            <w:webHidden/>
          </w:rPr>
          <w:fldChar w:fldCharType="separate"/>
        </w:r>
        <w:r>
          <w:rPr>
            <w:noProof/>
            <w:webHidden/>
          </w:rPr>
          <w:t>7</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31" w:history="1">
        <w:r w:rsidRPr="00945DF8">
          <w:rPr>
            <w:rStyle w:val="Hyperlink"/>
            <w:noProof/>
          </w:rPr>
          <w:t>Appendix A – Patient Encounters (</w:t>
        </w:r>
        <w:r w:rsidRPr="00945DF8">
          <w:rPr>
            <w:rStyle w:val="Hyperlink"/>
            <w:i/>
            <w:noProof/>
          </w:rPr>
          <w:t>September 2015)</w:t>
        </w:r>
        <w:r>
          <w:rPr>
            <w:noProof/>
            <w:webHidden/>
          </w:rPr>
          <w:tab/>
        </w:r>
        <w:r>
          <w:rPr>
            <w:noProof/>
            <w:webHidden/>
          </w:rPr>
          <w:fldChar w:fldCharType="begin"/>
        </w:r>
        <w:r>
          <w:rPr>
            <w:noProof/>
            <w:webHidden/>
          </w:rPr>
          <w:instrText xml:space="preserve"> PAGEREF _Toc437424231 \h </w:instrText>
        </w:r>
        <w:r>
          <w:rPr>
            <w:noProof/>
            <w:webHidden/>
          </w:rPr>
        </w:r>
        <w:r>
          <w:rPr>
            <w:noProof/>
            <w:webHidden/>
          </w:rPr>
          <w:fldChar w:fldCharType="separate"/>
        </w:r>
        <w:r>
          <w:rPr>
            <w:noProof/>
            <w:webHidden/>
          </w:rPr>
          <w:t>7</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32" w:history="1">
        <w:r w:rsidRPr="00945DF8">
          <w:rPr>
            <w:rStyle w:val="Hyperlink"/>
            <w:noProof/>
          </w:rPr>
          <w:t>Trauma Cases</w:t>
        </w:r>
        <w:r>
          <w:rPr>
            <w:noProof/>
            <w:webHidden/>
          </w:rPr>
          <w:tab/>
        </w:r>
        <w:r>
          <w:rPr>
            <w:noProof/>
            <w:webHidden/>
          </w:rPr>
          <w:fldChar w:fldCharType="begin"/>
        </w:r>
        <w:r>
          <w:rPr>
            <w:noProof/>
            <w:webHidden/>
          </w:rPr>
          <w:instrText xml:space="preserve"> PAGEREF _Toc437424232 \h </w:instrText>
        </w:r>
        <w:r>
          <w:rPr>
            <w:noProof/>
            <w:webHidden/>
          </w:rPr>
        </w:r>
        <w:r>
          <w:rPr>
            <w:noProof/>
            <w:webHidden/>
          </w:rPr>
          <w:fldChar w:fldCharType="separate"/>
        </w:r>
        <w:r>
          <w:rPr>
            <w:noProof/>
            <w:webHidden/>
          </w:rPr>
          <w:t>7</w:t>
        </w:r>
        <w:r>
          <w:rPr>
            <w:noProof/>
            <w:webHidden/>
          </w:rPr>
          <w:fldChar w:fldCharType="end"/>
        </w:r>
      </w:hyperlink>
    </w:p>
    <w:p w:rsidR="00AC5B1D" w:rsidRDefault="00AC5B1D">
      <w:pPr>
        <w:pStyle w:val="TOC3"/>
        <w:tabs>
          <w:tab w:val="right" w:pos="10214"/>
        </w:tabs>
        <w:rPr>
          <w:rStyle w:val="Hyperlink"/>
          <w:noProof/>
        </w:rPr>
      </w:pPr>
      <w:hyperlink w:anchor="_Toc437424233" w:history="1">
        <w:r w:rsidRPr="00945DF8">
          <w:rPr>
            <w:rStyle w:val="Hyperlink"/>
            <w:noProof/>
          </w:rPr>
          <w:t>Biomechanical Cases</w:t>
        </w:r>
        <w:r>
          <w:rPr>
            <w:noProof/>
            <w:webHidden/>
          </w:rPr>
          <w:tab/>
        </w:r>
        <w:r>
          <w:rPr>
            <w:noProof/>
            <w:webHidden/>
          </w:rPr>
          <w:fldChar w:fldCharType="begin"/>
        </w:r>
        <w:r>
          <w:rPr>
            <w:noProof/>
            <w:webHidden/>
          </w:rPr>
          <w:instrText xml:space="preserve"> PAGEREF _Toc437424233 \h </w:instrText>
        </w:r>
        <w:r>
          <w:rPr>
            <w:noProof/>
            <w:webHidden/>
          </w:rPr>
        </w:r>
        <w:r>
          <w:rPr>
            <w:noProof/>
            <w:webHidden/>
          </w:rPr>
          <w:fldChar w:fldCharType="separate"/>
        </w:r>
        <w:r>
          <w:rPr>
            <w:noProof/>
            <w:webHidden/>
          </w:rPr>
          <w:t>7</w:t>
        </w:r>
        <w:r>
          <w:rPr>
            <w:noProof/>
            <w:webHidden/>
          </w:rPr>
          <w:fldChar w:fldCharType="end"/>
        </w:r>
      </w:hyperlink>
    </w:p>
    <w:p w:rsidR="00AC5B1D" w:rsidRDefault="00AC5B1D" w:rsidP="00AC5B1D"/>
    <w:p w:rsidR="00AC5B1D" w:rsidRDefault="00AC5B1D" w:rsidP="00AC5B1D"/>
    <w:p w:rsidR="00AC5B1D" w:rsidRPr="00AC5B1D" w:rsidRDefault="00AC5B1D" w:rsidP="00AC5B1D"/>
    <w:p w:rsidR="00AC5B1D" w:rsidRDefault="00AC5B1D">
      <w:pPr>
        <w:pStyle w:val="TOC1"/>
        <w:rPr>
          <w:rStyle w:val="Hyperlink"/>
        </w:rPr>
      </w:pPr>
      <w:hyperlink w:anchor="_Toc437424234" w:history="1">
        <w:r w:rsidRPr="00945DF8">
          <w:rPr>
            <w:rStyle w:val="Hyperlink"/>
          </w:rPr>
          <w:t>Procedures</w:t>
        </w:r>
      </w:hyperlink>
    </w:p>
    <w:p w:rsidR="00AC5B1D" w:rsidRDefault="00AC5B1D" w:rsidP="00AC5B1D"/>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35" w:history="1">
        <w:r w:rsidRPr="00945DF8">
          <w:rPr>
            <w:rStyle w:val="Hyperlink"/>
            <w:noProof/>
          </w:rPr>
          <w:t>Extension of Approval</w:t>
        </w:r>
        <w:r>
          <w:rPr>
            <w:noProof/>
            <w:webHidden/>
          </w:rPr>
          <w:tab/>
        </w:r>
        <w:r>
          <w:rPr>
            <w:noProof/>
            <w:webHidden/>
          </w:rPr>
          <w:fldChar w:fldCharType="begin"/>
        </w:r>
        <w:r>
          <w:rPr>
            <w:noProof/>
            <w:webHidden/>
          </w:rPr>
          <w:instrText xml:space="preserve"> PAGEREF _Toc437424235 \h </w:instrText>
        </w:r>
        <w:r>
          <w:rPr>
            <w:noProof/>
            <w:webHidden/>
          </w:rPr>
        </w:r>
        <w:r>
          <w:rPr>
            <w:noProof/>
            <w:webHidden/>
          </w:rPr>
          <w:fldChar w:fldCharType="separate"/>
        </w:r>
        <w:r>
          <w:rPr>
            <w:noProof/>
            <w:webHidden/>
          </w:rPr>
          <w:t>9</w:t>
        </w:r>
        <w:r>
          <w:rPr>
            <w:noProof/>
            <w:webHidden/>
          </w:rPr>
          <w:fldChar w:fldCharType="end"/>
        </w:r>
      </w:hyperlink>
    </w:p>
    <w:p w:rsidR="00AC5B1D" w:rsidRDefault="00AC5B1D">
      <w:pPr>
        <w:pStyle w:val="TOC3"/>
        <w:tabs>
          <w:tab w:val="right" w:pos="10214"/>
        </w:tabs>
        <w:rPr>
          <w:rStyle w:val="Hyperlink"/>
          <w:noProof/>
        </w:rPr>
      </w:pPr>
      <w:hyperlink w:anchor="_Toc437424236" w:history="1">
        <w:r w:rsidRPr="00945DF8">
          <w:rPr>
            <w:rStyle w:val="Hyperlink"/>
            <w:noProof/>
          </w:rPr>
          <w:t xml:space="preserve">Extension of Approval </w:t>
        </w:r>
        <w:r w:rsidRPr="00945DF8">
          <w:rPr>
            <w:rStyle w:val="Hyperlink"/>
            <w:i/>
            <w:noProof/>
          </w:rPr>
          <w:t>(February 2005)</w:t>
        </w:r>
        <w:r>
          <w:rPr>
            <w:noProof/>
            <w:webHidden/>
          </w:rPr>
          <w:tab/>
        </w:r>
        <w:r>
          <w:rPr>
            <w:noProof/>
            <w:webHidden/>
          </w:rPr>
          <w:fldChar w:fldCharType="begin"/>
        </w:r>
        <w:r>
          <w:rPr>
            <w:noProof/>
            <w:webHidden/>
          </w:rPr>
          <w:instrText xml:space="preserve"> PAGEREF _Toc437424236 \h </w:instrText>
        </w:r>
        <w:r>
          <w:rPr>
            <w:noProof/>
            <w:webHidden/>
          </w:rPr>
        </w:r>
        <w:r>
          <w:rPr>
            <w:noProof/>
            <w:webHidden/>
          </w:rPr>
          <w:fldChar w:fldCharType="separate"/>
        </w:r>
        <w:r>
          <w:rPr>
            <w:noProof/>
            <w:webHidden/>
          </w:rPr>
          <w:t>9</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37" w:history="1">
        <w:r w:rsidRPr="00945DF8">
          <w:rPr>
            <w:rStyle w:val="Hyperlink"/>
            <w:noProof/>
          </w:rPr>
          <w:t>Inactive Programs</w:t>
        </w:r>
        <w:r>
          <w:rPr>
            <w:noProof/>
            <w:webHidden/>
          </w:rPr>
          <w:tab/>
        </w:r>
        <w:r>
          <w:rPr>
            <w:noProof/>
            <w:webHidden/>
          </w:rPr>
          <w:fldChar w:fldCharType="begin"/>
        </w:r>
        <w:r>
          <w:rPr>
            <w:noProof/>
            <w:webHidden/>
          </w:rPr>
          <w:instrText xml:space="preserve"> PAGEREF _Toc437424237 \h </w:instrText>
        </w:r>
        <w:r>
          <w:rPr>
            <w:noProof/>
            <w:webHidden/>
          </w:rPr>
        </w:r>
        <w:r>
          <w:rPr>
            <w:noProof/>
            <w:webHidden/>
          </w:rPr>
          <w:fldChar w:fldCharType="separate"/>
        </w:r>
        <w:r>
          <w:rPr>
            <w:noProof/>
            <w:webHidden/>
          </w:rPr>
          <w:t>9</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38" w:history="1">
        <w:r w:rsidRPr="00945DF8">
          <w:rPr>
            <w:rStyle w:val="Hyperlink"/>
            <w:noProof/>
          </w:rPr>
          <w:t xml:space="preserve">Inactive Status for Provisionally Approved Programs </w:t>
        </w:r>
        <w:r w:rsidRPr="00945DF8">
          <w:rPr>
            <w:rStyle w:val="Hyperlink"/>
            <w:i/>
            <w:noProof/>
          </w:rPr>
          <w:t>(October 2012)</w:t>
        </w:r>
        <w:r>
          <w:rPr>
            <w:noProof/>
            <w:webHidden/>
          </w:rPr>
          <w:tab/>
        </w:r>
        <w:r>
          <w:rPr>
            <w:noProof/>
            <w:webHidden/>
          </w:rPr>
          <w:fldChar w:fldCharType="begin"/>
        </w:r>
        <w:r>
          <w:rPr>
            <w:noProof/>
            <w:webHidden/>
          </w:rPr>
          <w:instrText xml:space="preserve"> PAGEREF _Toc437424238 \h </w:instrText>
        </w:r>
        <w:r>
          <w:rPr>
            <w:noProof/>
            <w:webHidden/>
          </w:rPr>
        </w:r>
        <w:r>
          <w:rPr>
            <w:noProof/>
            <w:webHidden/>
          </w:rPr>
          <w:fldChar w:fldCharType="separate"/>
        </w:r>
        <w:r>
          <w:rPr>
            <w:noProof/>
            <w:webHidden/>
          </w:rPr>
          <w:t>9</w:t>
        </w:r>
        <w:r>
          <w:rPr>
            <w:noProof/>
            <w:webHidden/>
          </w:rPr>
          <w:fldChar w:fldCharType="end"/>
        </w:r>
      </w:hyperlink>
    </w:p>
    <w:p w:rsidR="00AC5B1D" w:rsidRDefault="00AC5B1D">
      <w:pPr>
        <w:pStyle w:val="TOC3"/>
        <w:tabs>
          <w:tab w:val="right" w:pos="10214"/>
        </w:tabs>
        <w:rPr>
          <w:rStyle w:val="Hyperlink"/>
          <w:noProof/>
        </w:rPr>
      </w:pPr>
      <w:hyperlink w:anchor="_Toc437424239" w:history="1">
        <w:r w:rsidRPr="00945DF8">
          <w:rPr>
            <w:rStyle w:val="Hyperlink"/>
            <w:noProof/>
          </w:rPr>
          <w:t xml:space="preserve">Programs that Have Reached End of Their Approval Period </w:t>
        </w:r>
        <w:r w:rsidRPr="00945DF8">
          <w:rPr>
            <w:rStyle w:val="Hyperlink"/>
            <w:i/>
            <w:noProof/>
          </w:rPr>
          <w:t>(February 2005)</w:t>
        </w:r>
        <w:r>
          <w:rPr>
            <w:noProof/>
            <w:webHidden/>
          </w:rPr>
          <w:tab/>
        </w:r>
        <w:r>
          <w:rPr>
            <w:noProof/>
            <w:webHidden/>
          </w:rPr>
          <w:fldChar w:fldCharType="begin"/>
        </w:r>
        <w:r>
          <w:rPr>
            <w:noProof/>
            <w:webHidden/>
          </w:rPr>
          <w:instrText xml:space="preserve"> PAGEREF _Toc437424239 \h </w:instrText>
        </w:r>
        <w:r>
          <w:rPr>
            <w:noProof/>
            <w:webHidden/>
          </w:rPr>
        </w:r>
        <w:r>
          <w:rPr>
            <w:noProof/>
            <w:webHidden/>
          </w:rPr>
          <w:fldChar w:fldCharType="separate"/>
        </w:r>
        <w:r>
          <w:rPr>
            <w:noProof/>
            <w:webHidden/>
          </w:rPr>
          <w:t>9</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40" w:history="1">
        <w:r w:rsidRPr="00945DF8">
          <w:rPr>
            <w:rStyle w:val="Hyperlink"/>
            <w:noProof/>
          </w:rPr>
          <w:t>One–time Certificate Requests</w:t>
        </w:r>
        <w:r>
          <w:rPr>
            <w:noProof/>
            <w:webHidden/>
          </w:rPr>
          <w:tab/>
        </w:r>
        <w:r>
          <w:rPr>
            <w:noProof/>
            <w:webHidden/>
          </w:rPr>
          <w:fldChar w:fldCharType="begin"/>
        </w:r>
        <w:r>
          <w:rPr>
            <w:noProof/>
            <w:webHidden/>
          </w:rPr>
          <w:instrText xml:space="preserve"> PAGEREF _Toc437424240 \h </w:instrText>
        </w:r>
        <w:r>
          <w:rPr>
            <w:noProof/>
            <w:webHidden/>
          </w:rPr>
        </w:r>
        <w:r>
          <w:rPr>
            <w:noProof/>
            <w:webHidden/>
          </w:rPr>
          <w:fldChar w:fldCharType="separate"/>
        </w:r>
        <w:r>
          <w:rPr>
            <w:noProof/>
            <w:webHidden/>
          </w:rPr>
          <w:t>9</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41" w:history="1">
        <w:r w:rsidRPr="00945DF8">
          <w:rPr>
            <w:rStyle w:val="Hyperlink"/>
            <w:noProof/>
          </w:rPr>
          <w:t xml:space="preserve">One–Time Certificate Requests </w:t>
        </w:r>
        <w:r w:rsidRPr="00945DF8">
          <w:rPr>
            <w:rStyle w:val="Hyperlink"/>
            <w:i/>
            <w:noProof/>
          </w:rPr>
          <w:t>(September 2012)</w:t>
        </w:r>
        <w:r>
          <w:rPr>
            <w:noProof/>
            <w:webHidden/>
          </w:rPr>
          <w:tab/>
        </w:r>
        <w:r>
          <w:rPr>
            <w:noProof/>
            <w:webHidden/>
          </w:rPr>
          <w:fldChar w:fldCharType="begin"/>
        </w:r>
        <w:r>
          <w:rPr>
            <w:noProof/>
            <w:webHidden/>
          </w:rPr>
          <w:instrText xml:space="preserve"> PAGEREF _Toc437424241 \h </w:instrText>
        </w:r>
        <w:r>
          <w:rPr>
            <w:noProof/>
            <w:webHidden/>
          </w:rPr>
        </w:r>
        <w:r>
          <w:rPr>
            <w:noProof/>
            <w:webHidden/>
          </w:rPr>
          <w:fldChar w:fldCharType="separate"/>
        </w:r>
        <w:r>
          <w:rPr>
            <w:noProof/>
            <w:webHidden/>
          </w:rPr>
          <w:t>9</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42" w:history="1">
        <w:r w:rsidRPr="00945DF8">
          <w:rPr>
            <w:rStyle w:val="Hyperlink"/>
            <w:noProof/>
          </w:rPr>
          <w:t>One–time PMSR Certificate</w:t>
        </w:r>
        <w:r>
          <w:rPr>
            <w:noProof/>
            <w:webHidden/>
          </w:rPr>
          <w:tab/>
        </w:r>
        <w:r>
          <w:rPr>
            <w:noProof/>
            <w:webHidden/>
          </w:rPr>
          <w:fldChar w:fldCharType="begin"/>
        </w:r>
        <w:r>
          <w:rPr>
            <w:noProof/>
            <w:webHidden/>
          </w:rPr>
          <w:instrText xml:space="preserve"> PAGEREF _Toc437424242 \h </w:instrText>
        </w:r>
        <w:r>
          <w:rPr>
            <w:noProof/>
            <w:webHidden/>
          </w:rPr>
        </w:r>
        <w:r>
          <w:rPr>
            <w:noProof/>
            <w:webHidden/>
          </w:rPr>
          <w:fldChar w:fldCharType="separate"/>
        </w:r>
        <w:r>
          <w:rPr>
            <w:noProof/>
            <w:webHidden/>
          </w:rPr>
          <w:t>9</w:t>
        </w:r>
        <w:r>
          <w:rPr>
            <w:noProof/>
            <w:webHidden/>
          </w:rPr>
          <w:fldChar w:fldCharType="end"/>
        </w:r>
      </w:hyperlink>
    </w:p>
    <w:p w:rsidR="00AC5B1D" w:rsidRDefault="00AC5B1D">
      <w:pPr>
        <w:pStyle w:val="TOC4"/>
        <w:tabs>
          <w:tab w:val="right" w:pos="10214"/>
        </w:tabs>
        <w:rPr>
          <w:rStyle w:val="Hyperlink"/>
          <w:noProof/>
        </w:rPr>
      </w:pPr>
      <w:hyperlink w:anchor="_Toc437424243" w:history="1">
        <w:r w:rsidRPr="00945DF8">
          <w:rPr>
            <w:rStyle w:val="Hyperlink"/>
            <w:noProof/>
          </w:rPr>
          <w:t>One–time PMSR/RRA Certificate</w:t>
        </w:r>
        <w:r>
          <w:rPr>
            <w:noProof/>
            <w:webHidden/>
          </w:rPr>
          <w:tab/>
        </w:r>
        <w:r>
          <w:rPr>
            <w:noProof/>
            <w:webHidden/>
          </w:rPr>
          <w:fldChar w:fldCharType="begin"/>
        </w:r>
        <w:r>
          <w:rPr>
            <w:noProof/>
            <w:webHidden/>
          </w:rPr>
          <w:instrText xml:space="preserve"> PAGEREF _Toc437424243 \h </w:instrText>
        </w:r>
        <w:r>
          <w:rPr>
            <w:noProof/>
            <w:webHidden/>
          </w:rPr>
        </w:r>
        <w:r>
          <w:rPr>
            <w:noProof/>
            <w:webHidden/>
          </w:rPr>
          <w:fldChar w:fldCharType="separate"/>
        </w:r>
        <w:r>
          <w:rPr>
            <w:noProof/>
            <w:webHidden/>
          </w:rPr>
          <w:t>10</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44" w:history="1">
        <w:r w:rsidRPr="00945DF8">
          <w:rPr>
            <w:rStyle w:val="Hyperlink"/>
            <w:noProof/>
          </w:rPr>
          <w:t>PM&amp;S One–time Certificate Requests</w:t>
        </w:r>
        <w:r>
          <w:rPr>
            <w:noProof/>
            <w:webHidden/>
          </w:rPr>
          <w:tab/>
        </w:r>
        <w:r>
          <w:rPr>
            <w:noProof/>
            <w:webHidden/>
          </w:rPr>
          <w:fldChar w:fldCharType="begin"/>
        </w:r>
        <w:r>
          <w:rPr>
            <w:noProof/>
            <w:webHidden/>
          </w:rPr>
          <w:instrText xml:space="preserve"> PAGEREF _Toc437424244 \h </w:instrText>
        </w:r>
        <w:r>
          <w:rPr>
            <w:noProof/>
            <w:webHidden/>
          </w:rPr>
        </w:r>
        <w:r>
          <w:rPr>
            <w:noProof/>
            <w:webHidden/>
          </w:rPr>
          <w:fldChar w:fldCharType="separate"/>
        </w:r>
        <w:r>
          <w:rPr>
            <w:noProof/>
            <w:webHidden/>
          </w:rPr>
          <w:t>10</w:t>
        </w:r>
        <w:r>
          <w:rPr>
            <w:noProof/>
            <w:webHidden/>
          </w:rPr>
          <w:fldChar w:fldCharType="end"/>
        </w:r>
      </w:hyperlink>
    </w:p>
    <w:p w:rsidR="00AC5B1D" w:rsidRDefault="00AC5B1D">
      <w:pPr>
        <w:pStyle w:val="TOC3"/>
        <w:tabs>
          <w:tab w:val="right" w:pos="10214"/>
        </w:tabs>
        <w:rPr>
          <w:rStyle w:val="Hyperlink"/>
          <w:noProof/>
        </w:rPr>
      </w:pPr>
      <w:hyperlink w:anchor="_Toc437424245" w:history="1">
        <w:r w:rsidRPr="00945DF8">
          <w:rPr>
            <w:rStyle w:val="Hyperlink"/>
            <w:noProof/>
          </w:rPr>
          <w:t>PM&amp;S One–Time Certificate Requests</w:t>
        </w:r>
        <w:r w:rsidRPr="00945DF8">
          <w:rPr>
            <w:rStyle w:val="Hyperlink"/>
            <w:i/>
            <w:noProof/>
          </w:rPr>
          <w:t xml:space="preserve"> (April 2015)</w:t>
        </w:r>
        <w:r>
          <w:rPr>
            <w:noProof/>
            <w:webHidden/>
          </w:rPr>
          <w:tab/>
        </w:r>
        <w:r>
          <w:rPr>
            <w:noProof/>
            <w:webHidden/>
          </w:rPr>
          <w:fldChar w:fldCharType="begin"/>
        </w:r>
        <w:r>
          <w:rPr>
            <w:noProof/>
            <w:webHidden/>
          </w:rPr>
          <w:instrText xml:space="preserve"> PAGEREF _Toc437424245 \h </w:instrText>
        </w:r>
        <w:r>
          <w:rPr>
            <w:noProof/>
            <w:webHidden/>
          </w:rPr>
        </w:r>
        <w:r>
          <w:rPr>
            <w:noProof/>
            <w:webHidden/>
          </w:rPr>
          <w:fldChar w:fldCharType="separate"/>
        </w:r>
        <w:r>
          <w:rPr>
            <w:noProof/>
            <w:webHidden/>
          </w:rPr>
          <w:t>10</w:t>
        </w:r>
        <w:r>
          <w:rPr>
            <w:noProof/>
            <w:webHidden/>
          </w:rPr>
          <w:fldChar w:fldCharType="end"/>
        </w:r>
      </w:hyperlink>
    </w:p>
    <w:p w:rsidR="00AC5B1D" w:rsidRPr="00AC5B1D" w:rsidRDefault="00AC5B1D" w:rsidP="00AC5B1D"/>
    <w:p w:rsidR="00AC5B1D" w:rsidRDefault="00AC5B1D">
      <w:pPr>
        <w:pStyle w:val="TOC2"/>
        <w:tabs>
          <w:tab w:val="right" w:pos="10214"/>
        </w:tabs>
        <w:rPr>
          <w:rFonts w:eastAsiaTheme="minorEastAsia" w:cstheme="minorBidi"/>
          <w:noProof/>
          <w:color w:val="auto"/>
        </w:rPr>
      </w:pPr>
      <w:hyperlink w:anchor="_Toc437424246" w:history="1">
        <w:r w:rsidRPr="00945DF8">
          <w:rPr>
            <w:rStyle w:val="Hyperlink"/>
            <w:noProof/>
          </w:rPr>
          <w:t>Program Reclassification</w:t>
        </w:r>
        <w:r>
          <w:rPr>
            <w:noProof/>
            <w:webHidden/>
          </w:rPr>
          <w:tab/>
        </w:r>
        <w:r>
          <w:rPr>
            <w:noProof/>
            <w:webHidden/>
          </w:rPr>
          <w:fldChar w:fldCharType="begin"/>
        </w:r>
        <w:r>
          <w:rPr>
            <w:noProof/>
            <w:webHidden/>
          </w:rPr>
          <w:instrText xml:space="preserve"> PAGEREF _Toc437424246 \h </w:instrText>
        </w:r>
        <w:r>
          <w:rPr>
            <w:noProof/>
            <w:webHidden/>
          </w:rPr>
        </w:r>
        <w:r>
          <w:rPr>
            <w:noProof/>
            <w:webHidden/>
          </w:rPr>
          <w:fldChar w:fldCharType="separate"/>
        </w:r>
        <w:r>
          <w:rPr>
            <w:noProof/>
            <w:webHidden/>
          </w:rPr>
          <w:t>11</w:t>
        </w:r>
        <w:r>
          <w:rPr>
            <w:noProof/>
            <w:webHidden/>
          </w:rPr>
          <w:fldChar w:fldCharType="end"/>
        </w:r>
      </w:hyperlink>
    </w:p>
    <w:p w:rsidR="00AC5B1D" w:rsidRDefault="00AC5B1D">
      <w:pPr>
        <w:pStyle w:val="TOC3"/>
        <w:tabs>
          <w:tab w:val="right" w:pos="10214"/>
        </w:tabs>
        <w:rPr>
          <w:rStyle w:val="Hyperlink"/>
          <w:noProof/>
        </w:rPr>
      </w:pPr>
      <w:hyperlink w:anchor="_Toc437424247" w:history="1">
        <w:r w:rsidRPr="00945DF8">
          <w:rPr>
            <w:rStyle w:val="Hyperlink"/>
            <w:noProof/>
          </w:rPr>
          <w:t>Programs with a 48-Month Curriculum</w:t>
        </w:r>
        <w:r w:rsidRPr="00945DF8">
          <w:rPr>
            <w:rStyle w:val="Hyperlink"/>
            <w:i/>
            <w:noProof/>
          </w:rPr>
          <w:t xml:space="preserve"> (March 2012)</w:t>
        </w:r>
        <w:r>
          <w:rPr>
            <w:noProof/>
            <w:webHidden/>
          </w:rPr>
          <w:tab/>
        </w:r>
        <w:r>
          <w:rPr>
            <w:noProof/>
            <w:webHidden/>
          </w:rPr>
          <w:fldChar w:fldCharType="begin"/>
        </w:r>
        <w:r>
          <w:rPr>
            <w:noProof/>
            <w:webHidden/>
          </w:rPr>
          <w:instrText xml:space="preserve"> PAGEREF _Toc437424247 \h </w:instrText>
        </w:r>
        <w:r>
          <w:rPr>
            <w:noProof/>
            <w:webHidden/>
          </w:rPr>
        </w:r>
        <w:r>
          <w:rPr>
            <w:noProof/>
            <w:webHidden/>
          </w:rPr>
          <w:fldChar w:fldCharType="separate"/>
        </w:r>
        <w:r>
          <w:rPr>
            <w:noProof/>
            <w:webHidden/>
          </w:rPr>
          <w:t>11</w:t>
        </w:r>
        <w:r>
          <w:rPr>
            <w:noProof/>
            <w:webHidden/>
          </w:rPr>
          <w:fldChar w:fldCharType="end"/>
        </w:r>
      </w:hyperlink>
    </w:p>
    <w:p w:rsidR="00AC5B1D" w:rsidRPr="00AC5B1D" w:rsidRDefault="00AC5B1D" w:rsidP="00AC5B1D">
      <w:bookmarkStart w:id="1" w:name="_GoBack"/>
      <w:bookmarkEnd w:id="1"/>
    </w:p>
    <w:p w:rsidR="00AC5B1D" w:rsidRDefault="00AC5B1D">
      <w:pPr>
        <w:pStyle w:val="TOC2"/>
        <w:tabs>
          <w:tab w:val="right" w:pos="10214"/>
        </w:tabs>
        <w:rPr>
          <w:rFonts w:eastAsiaTheme="minorEastAsia" w:cstheme="minorBidi"/>
          <w:noProof/>
          <w:color w:val="auto"/>
        </w:rPr>
      </w:pPr>
      <w:hyperlink w:anchor="_Toc437424248" w:history="1">
        <w:r w:rsidRPr="00945DF8">
          <w:rPr>
            <w:rStyle w:val="Hyperlink"/>
            <w:noProof/>
          </w:rPr>
          <w:t>Resident Transfer</w:t>
        </w:r>
        <w:r>
          <w:rPr>
            <w:noProof/>
            <w:webHidden/>
          </w:rPr>
          <w:tab/>
        </w:r>
        <w:r>
          <w:rPr>
            <w:noProof/>
            <w:webHidden/>
          </w:rPr>
          <w:fldChar w:fldCharType="begin"/>
        </w:r>
        <w:r>
          <w:rPr>
            <w:noProof/>
            <w:webHidden/>
          </w:rPr>
          <w:instrText xml:space="preserve"> PAGEREF _Toc437424248 \h </w:instrText>
        </w:r>
        <w:r>
          <w:rPr>
            <w:noProof/>
            <w:webHidden/>
          </w:rPr>
        </w:r>
        <w:r>
          <w:rPr>
            <w:noProof/>
            <w:webHidden/>
          </w:rPr>
          <w:fldChar w:fldCharType="separate"/>
        </w:r>
        <w:r>
          <w:rPr>
            <w:noProof/>
            <w:webHidden/>
          </w:rPr>
          <w:t>11</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49" w:history="1">
        <w:r w:rsidRPr="00945DF8">
          <w:rPr>
            <w:rStyle w:val="Hyperlink"/>
            <w:noProof/>
          </w:rPr>
          <w:t>Transfer into a 48–Month PMSR or PMSR/RRA</w:t>
        </w:r>
        <w:r w:rsidRPr="00945DF8">
          <w:rPr>
            <w:rStyle w:val="Hyperlink"/>
            <w:i/>
            <w:noProof/>
          </w:rPr>
          <w:t xml:space="preserve"> (September 2012)</w:t>
        </w:r>
        <w:r>
          <w:rPr>
            <w:noProof/>
            <w:webHidden/>
          </w:rPr>
          <w:tab/>
        </w:r>
        <w:r>
          <w:rPr>
            <w:noProof/>
            <w:webHidden/>
          </w:rPr>
          <w:fldChar w:fldCharType="begin"/>
        </w:r>
        <w:r>
          <w:rPr>
            <w:noProof/>
            <w:webHidden/>
          </w:rPr>
          <w:instrText xml:space="preserve"> PAGEREF _Toc437424249 \h </w:instrText>
        </w:r>
        <w:r>
          <w:rPr>
            <w:noProof/>
            <w:webHidden/>
          </w:rPr>
        </w:r>
        <w:r>
          <w:rPr>
            <w:noProof/>
            <w:webHidden/>
          </w:rPr>
          <w:fldChar w:fldCharType="separate"/>
        </w:r>
        <w:r>
          <w:rPr>
            <w:noProof/>
            <w:webHidden/>
          </w:rPr>
          <w:t>11</w:t>
        </w:r>
        <w:r>
          <w:rPr>
            <w:noProof/>
            <w:webHidden/>
          </w:rPr>
          <w:fldChar w:fldCharType="end"/>
        </w:r>
      </w:hyperlink>
    </w:p>
    <w:p w:rsidR="00AC5B1D" w:rsidRDefault="00AC5B1D">
      <w:pPr>
        <w:pStyle w:val="TOC3"/>
        <w:tabs>
          <w:tab w:val="right" w:pos="10214"/>
        </w:tabs>
        <w:rPr>
          <w:rFonts w:cstheme="minorBidi"/>
          <w:noProof/>
          <w:color w:val="auto"/>
          <w:sz w:val="22"/>
          <w:szCs w:val="22"/>
        </w:rPr>
      </w:pPr>
      <w:hyperlink w:anchor="_Toc437424250" w:history="1">
        <w:r w:rsidRPr="00945DF8">
          <w:rPr>
            <w:rStyle w:val="Hyperlink"/>
            <w:noProof/>
          </w:rPr>
          <w:t>Internal Resident Transfer</w:t>
        </w:r>
        <w:r>
          <w:rPr>
            <w:noProof/>
            <w:webHidden/>
          </w:rPr>
          <w:tab/>
        </w:r>
        <w:r>
          <w:rPr>
            <w:noProof/>
            <w:webHidden/>
          </w:rPr>
          <w:fldChar w:fldCharType="begin"/>
        </w:r>
        <w:r>
          <w:rPr>
            <w:noProof/>
            <w:webHidden/>
          </w:rPr>
          <w:instrText xml:space="preserve"> PAGEREF _Toc437424250 \h </w:instrText>
        </w:r>
        <w:r>
          <w:rPr>
            <w:noProof/>
            <w:webHidden/>
          </w:rPr>
        </w:r>
        <w:r>
          <w:rPr>
            <w:noProof/>
            <w:webHidden/>
          </w:rPr>
          <w:fldChar w:fldCharType="separate"/>
        </w:r>
        <w:r>
          <w:rPr>
            <w:noProof/>
            <w:webHidden/>
          </w:rPr>
          <w:t>11</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51" w:history="1">
        <w:r w:rsidRPr="00945DF8">
          <w:rPr>
            <w:rStyle w:val="Hyperlink"/>
            <w:noProof/>
          </w:rPr>
          <w:t>From PMSR/RRA to PMSR (October 2012)</w:t>
        </w:r>
        <w:r>
          <w:rPr>
            <w:noProof/>
            <w:webHidden/>
          </w:rPr>
          <w:tab/>
        </w:r>
        <w:r>
          <w:rPr>
            <w:noProof/>
            <w:webHidden/>
          </w:rPr>
          <w:fldChar w:fldCharType="begin"/>
        </w:r>
        <w:r>
          <w:rPr>
            <w:noProof/>
            <w:webHidden/>
          </w:rPr>
          <w:instrText xml:space="preserve"> PAGEREF _Toc437424251 \h </w:instrText>
        </w:r>
        <w:r>
          <w:rPr>
            <w:noProof/>
            <w:webHidden/>
          </w:rPr>
        </w:r>
        <w:r>
          <w:rPr>
            <w:noProof/>
            <w:webHidden/>
          </w:rPr>
          <w:fldChar w:fldCharType="separate"/>
        </w:r>
        <w:r>
          <w:rPr>
            <w:noProof/>
            <w:webHidden/>
          </w:rPr>
          <w:t>11</w:t>
        </w:r>
        <w:r>
          <w:rPr>
            <w:noProof/>
            <w:webHidden/>
          </w:rPr>
          <w:fldChar w:fldCharType="end"/>
        </w:r>
      </w:hyperlink>
    </w:p>
    <w:p w:rsidR="00AC5B1D" w:rsidRDefault="00AC5B1D">
      <w:pPr>
        <w:pStyle w:val="TOC4"/>
        <w:tabs>
          <w:tab w:val="right" w:pos="10214"/>
        </w:tabs>
        <w:rPr>
          <w:rFonts w:cstheme="minorBidi"/>
          <w:noProof/>
          <w:color w:val="auto"/>
          <w:sz w:val="22"/>
          <w:szCs w:val="22"/>
        </w:rPr>
      </w:pPr>
      <w:hyperlink w:anchor="_Toc437424252" w:history="1">
        <w:r w:rsidRPr="00945DF8">
          <w:rPr>
            <w:rStyle w:val="Hyperlink"/>
            <w:noProof/>
          </w:rPr>
          <w:t>From PMSR to PMSR/RRA (April 2012)</w:t>
        </w:r>
        <w:r>
          <w:rPr>
            <w:noProof/>
            <w:webHidden/>
          </w:rPr>
          <w:tab/>
        </w:r>
        <w:r>
          <w:rPr>
            <w:noProof/>
            <w:webHidden/>
          </w:rPr>
          <w:fldChar w:fldCharType="begin"/>
        </w:r>
        <w:r>
          <w:rPr>
            <w:noProof/>
            <w:webHidden/>
          </w:rPr>
          <w:instrText xml:space="preserve"> PAGEREF _Toc437424252 \h </w:instrText>
        </w:r>
        <w:r>
          <w:rPr>
            <w:noProof/>
            <w:webHidden/>
          </w:rPr>
        </w:r>
        <w:r>
          <w:rPr>
            <w:noProof/>
            <w:webHidden/>
          </w:rPr>
          <w:fldChar w:fldCharType="separate"/>
        </w:r>
        <w:r>
          <w:rPr>
            <w:noProof/>
            <w:webHidden/>
          </w:rPr>
          <w:t>11</w:t>
        </w:r>
        <w:r>
          <w:rPr>
            <w:noProof/>
            <w:webHidden/>
          </w:rPr>
          <w:fldChar w:fldCharType="end"/>
        </w:r>
      </w:hyperlink>
    </w:p>
    <w:p w:rsidR="00165BD0" w:rsidRDefault="00165BD0" w:rsidP="005F4678">
      <w:pPr>
        <w:widowControl w:val="0"/>
        <w:ind w:left="0"/>
        <w:rPr>
          <w:rFonts w:cs="Times New Roman"/>
        </w:rPr>
      </w:pPr>
      <w:r>
        <w:rPr>
          <w:rFonts w:cs="Times New Roman"/>
        </w:rPr>
        <w:fldChar w:fldCharType="end"/>
      </w:r>
      <w:r>
        <w:rPr>
          <w:rFonts w:cs="Times New Roman"/>
        </w:rPr>
        <w:br w:type="page"/>
      </w:r>
    </w:p>
    <w:p w:rsidR="00F4124C" w:rsidRPr="00D63E9A" w:rsidRDefault="001A47AD" w:rsidP="00420291">
      <w:pPr>
        <w:pStyle w:val="Heading1"/>
        <w:widowControl w:val="0"/>
        <w:ind w:left="0"/>
        <w:contextualSpacing w:val="0"/>
        <w:rPr>
          <w:rFonts w:ascii="Times New Roman" w:hAnsi="Times New Roman" w:cs="Times New Roman"/>
        </w:rPr>
      </w:pPr>
      <w:bookmarkStart w:id="2" w:name="_Toc430083725"/>
      <w:bookmarkStart w:id="3" w:name="_Toc437424198"/>
      <w:r w:rsidRPr="00D63E9A">
        <w:rPr>
          <w:rFonts w:ascii="Times New Roman" w:hAnsi="Times New Roman" w:cs="Times New Roman"/>
        </w:rPr>
        <w:lastRenderedPageBreak/>
        <w:t>Standards and Requirements</w:t>
      </w:r>
      <w:bookmarkEnd w:id="0"/>
      <w:bookmarkEnd w:id="2"/>
      <w:bookmarkEnd w:id="3"/>
    </w:p>
    <w:p w:rsidR="000502F5" w:rsidRPr="00D63E9A" w:rsidRDefault="000502F5" w:rsidP="00420291">
      <w:pPr>
        <w:widowControl w:val="0"/>
        <w:ind w:left="0"/>
        <w:rPr>
          <w:rFonts w:cs="Times New Roman"/>
        </w:rPr>
      </w:pPr>
    </w:p>
    <w:p w:rsidR="00955174" w:rsidRPr="00D63E9A" w:rsidRDefault="00955174" w:rsidP="00420291">
      <w:pPr>
        <w:widowControl w:val="0"/>
        <w:ind w:left="0"/>
        <w:rPr>
          <w:rFonts w:cs="Times New Roman"/>
        </w:rPr>
      </w:pPr>
    </w:p>
    <w:p w:rsidR="006A612D" w:rsidRPr="00A705A3" w:rsidRDefault="001A47AD" w:rsidP="00420291">
      <w:pPr>
        <w:pStyle w:val="Heading2"/>
        <w:widowControl w:val="0"/>
      </w:pPr>
      <w:bookmarkStart w:id="4" w:name="_Toc430083726"/>
      <w:bookmarkStart w:id="5" w:name="_Toc437424199"/>
      <w:r w:rsidRPr="00A705A3">
        <w:t xml:space="preserve">Standard 1 – Sponsorship and </w:t>
      </w:r>
      <w:r w:rsidR="006A612D" w:rsidRPr="00A705A3">
        <w:t>Affiliation</w:t>
      </w:r>
      <w:r w:rsidRPr="00A705A3">
        <w:t>s</w:t>
      </w:r>
      <w:bookmarkEnd w:id="4"/>
      <w:bookmarkEnd w:id="5"/>
    </w:p>
    <w:p w:rsidR="006C0F66" w:rsidRPr="00D63E9A" w:rsidRDefault="006C0F66" w:rsidP="00420291">
      <w:pPr>
        <w:pStyle w:val="Heading3"/>
        <w:widowControl w:val="0"/>
      </w:pPr>
    </w:p>
    <w:p w:rsidR="007A70A3" w:rsidRPr="00A705A3" w:rsidRDefault="007A70A3" w:rsidP="00420291">
      <w:pPr>
        <w:pStyle w:val="Heading3"/>
        <w:widowControl w:val="0"/>
      </w:pPr>
      <w:bookmarkStart w:id="6" w:name="_Toc430083727"/>
      <w:bookmarkStart w:id="7" w:name="_Toc437424200"/>
      <w:r w:rsidRPr="00A705A3">
        <w:t>Requirement 1.1 Sponsorship</w:t>
      </w:r>
      <w:bookmarkEnd w:id="6"/>
      <w:bookmarkEnd w:id="7"/>
    </w:p>
    <w:p w:rsidR="00B1757B" w:rsidRPr="00D63E9A" w:rsidRDefault="00B1757B" w:rsidP="00F6439B">
      <w:pPr>
        <w:pStyle w:val="Heading4"/>
      </w:pPr>
    </w:p>
    <w:p w:rsidR="007A70A3" w:rsidRPr="00D1163F" w:rsidRDefault="007A70A3" w:rsidP="00F6439B">
      <w:pPr>
        <w:pStyle w:val="Heading4"/>
      </w:pPr>
      <w:bookmarkStart w:id="8" w:name="_Toc430083728"/>
      <w:bookmarkStart w:id="9" w:name="_Toc437424201"/>
      <w:r w:rsidRPr="00D1163F">
        <w:t>Co-sponsored Programs</w:t>
      </w:r>
      <w:r w:rsidR="006F7F0C" w:rsidRPr="00D1163F">
        <w:t xml:space="preserve"> </w:t>
      </w:r>
      <w:r w:rsidR="006F7F0C" w:rsidRPr="00972217">
        <w:rPr>
          <w:b w:val="0"/>
        </w:rPr>
        <w:t>(</w:t>
      </w:r>
      <w:r w:rsidR="00777571" w:rsidRPr="00972217">
        <w:rPr>
          <w:b w:val="0"/>
        </w:rPr>
        <w:t>April 2004</w:t>
      </w:r>
      <w:r w:rsidR="006F7F0C" w:rsidRPr="00972217">
        <w:rPr>
          <w:b w:val="0"/>
        </w:rPr>
        <w:t>)</w:t>
      </w:r>
      <w:bookmarkEnd w:id="8"/>
      <w:bookmarkEnd w:id="9"/>
    </w:p>
    <w:p w:rsidR="007A70A3" w:rsidRPr="00D63E9A" w:rsidRDefault="007A70A3" w:rsidP="00420291">
      <w:pPr>
        <w:widowControl w:val="0"/>
        <w:ind w:left="0"/>
        <w:rPr>
          <w:rFonts w:cs="Times New Roman"/>
        </w:rPr>
      </w:pPr>
    </w:p>
    <w:p w:rsidR="00C52C4D" w:rsidRDefault="00777571" w:rsidP="00420291">
      <w:pPr>
        <w:widowControl w:val="0"/>
        <w:ind w:left="0"/>
        <w:rPr>
          <w:rFonts w:cs="Times New Roman"/>
        </w:rPr>
      </w:pPr>
      <w:r w:rsidRPr="00D63E9A">
        <w:rPr>
          <w:rFonts w:cs="Times New Roman"/>
        </w:rPr>
        <w:t>The list of</w:t>
      </w:r>
      <w:r w:rsidR="007A70A3" w:rsidRPr="00D63E9A">
        <w:rPr>
          <w:rFonts w:cs="Times New Roman"/>
        </w:rPr>
        <w:t xml:space="preserve"> </w:t>
      </w:r>
      <w:r w:rsidRPr="00D63E9A">
        <w:rPr>
          <w:rFonts w:cs="Times New Roman"/>
        </w:rPr>
        <w:t>a</w:t>
      </w:r>
      <w:r w:rsidR="007A70A3" w:rsidRPr="00D63E9A">
        <w:rPr>
          <w:rFonts w:cs="Times New Roman"/>
        </w:rPr>
        <w:t xml:space="preserve">pproved </w:t>
      </w:r>
      <w:r w:rsidRPr="00D63E9A">
        <w:rPr>
          <w:rFonts w:cs="Times New Roman"/>
        </w:rPr>
        <w:t>Podiatric Medicine and Surgery Residencies published on CPME’s website</w:t>
      </w:r>
      <w:r w:rsidR="007A70A3" w:rsidRPr="00D63E9A">
        <w:rPr>
          <w:rFonts w:cs="Times New Roman"/>
        </w:rPr>
        <w:t xml:space="preserve"> include</w:t>
      </w:r>
      <w:r w:rsidRPr="00D63E9A">
        <w:rPr>
          <w:rFonts w:cs="Times New Roman"/>
        </w:rPr>
        <w:t>s</w:t>
      </w:r>
      <w:r w:rsidR="007A70A3" w:rsidRPr="00D63E9A">
        <w:rPr>
          <w:rFonts w:cs="Times New Roman"/>
        </w:rPr>
        <w:t xml:space="preserve"> the names of the co-sponsoring institutions, the address of each institution that co-sponsor</w:t>
      </w:r>
      <w:r w:rsidR="00BF5EEF">
        <w:rPr>
          <w:rFonts w:cs="Times New Roman"/>
        </w:rPr>
        <w:t>s</w:t>
      </w:r>
      <w:r w:rsidR="007A70A3" w:rsidRPr="00D63E9A">
        <w:rPr>
          <w:rFonts w:cs="Times New Roman"/>
        </w:rPr>
        <w:t xml:space="preserve"> the program, and the name of the </w:t>
      </w:r>
      <w:r w:rsidR="00F00CA9">
        <w:rPr>
          <w:rFonts w:cs="Times New Roman"/>
        </w:rPr>
        <w:t>program director</w:t>
      </w:r>
      <w:r w:rsidR="007A70A3" w:rsidRPr="00D63E9A">
        <w:rPr>
          <w:rFonts w:cs="Times New Roman"/>
        </w:rPr>
        <w:t>. The mailing address of the co-sponsored residency program is that of the institution at which the director is based (although administrators of all co-sponsoring institutions will continue to receive copies of cor</w:t>
      </w:r>
      <w:r w:rsidRPr="00D63E9A">
        <w:rPr>
          <w:rFonts w:cs="Times New Roman"/>
        </w:rPr>
        <w:t xml:space="preserve">respondence from the Council). </w:t>
      </w:r>
      <w:r w:rsidR="007A70A3" w:rsidRPr="00D63E9A">
        <w:rPr>
          <w:rFonts w:cs="Times New Roman"/>
        </w:rPr>
        <w:t>The institution at which the director is based is identified as such</w:t>
      </w:r>
      <w:r w:rsidR="00C52C4D">
        <w:rPr>
          <w:rFonts w:cs="Times New Roman"/>
        </w:rPr>
        <w:t>.</w:t>
      </w:r>
    </w:p>
    <w:p w:rsidR="007A70A3" w:rsidRPr="00D63E9A" w:rsidRDefault="007A70A3" w:rsidP="005F4678">
      <w:pPr>
        <w:ind w:left="0"/>
      </w:pPr>
      <w:r w:rsidRPr="00D63E9A">
        <w:t xml:space="preserve"> </w:t>
      </w:r>
    </w:p>
    <w:p w:rsidR="007A70A3" w:rsidRDefault="00AC5B1D" w:rsidP="005F4678">
      <w:pPr>
        <w:ind w:left="0"/>
      </w:pPr>
      <w:r>
        <w:pict>
          <v:rect id="_x0000_i1025" style="width:0;height:1.5pt" o:hralign="center" o:hrstd="t" o:hr="t" fillcolor="#a0a0a0" stroked="f"/>
        </w:pict>
      </w:r>
    </w:p>
    <w:p w:rsidR="00E0425A" w:rsidRPr="00E0425A" w:rsidRDefault="00E0425A" w:rsidP="005F4678">
      <w:pPr>
        <w:ind w:left="0"/>
      </w:pPr>
    </w:p>
    <w:p w:rsidR="005859D7" w:rsidRPr="00D63E9A" w:rsidRDefault="000502F5" w:rsidP="00420291">
      <w:pPr>
        <w:pStyle w:val="Heading3"/>
        <w:widowControl w:val="0"/>
      </w:pPr>
      <w:bookmarkStart w:id="10" w:name="_Toc430083729"/>
      <w:bookmarkStart w:id="11" w:name="_Toc437424202"/>
      <w:r w:rsidRPr="00D63E9A">
        <w:t>Requirement 1.3</w:t>
      </w:r>
      <w:r w:rsidR="005859D7" w:rsidRPr="00D63E9A">
        <w:t xml:space="preserve"> – Affiliation Agreements</w:t>
      </w:r>
      <w:bookmarkEnd w:id="10"/>
      <w:bookmarkEnd w:id="11"/>
    </w:p>
    <w:p w:rsidR="00EA0751" w:rsidRPr="00D63E9A" w:rsidRDefault="00EA0751" w:rsidP="00420291">
      <w:pPr>
        <w:widowControl w:val="0"/>
        <w:ind w:left="0"/>
        <w:rPr>
          <w:rFonts w:cs="Times New Roman"/>
        </w:rPr>
      </w:pPr>
    </w:p>
    <w:p w:rsidR="008753BD" w:rsidRPr="00D63E9A" w:rsidRDefault="008753BD" w:rsidP="00F6439B">
      <w:pPr>
        <w:pStyle w:val="Heading4"/>
      </w:pPr>
      <w:bookmarkStart w:id="12" w:name="_Toc430083730"/>
      <w:bookmarkStart w:id="13" w:name="_Toc437424203"/>
      <w:r w:rsidRPr="00D63E9A">
        <w:t>Reference to CPME and ACGME in Institutional Documents</w:t>
      </w:r>
      <w:r w:rsidR="00885AA8" w:rsidRPr="00D63E9A">
        <w:t xml:space="preserve"> </w:t>
      </w:r>
      <w:r w:rsidR="00885AA8" w:rsidRPr="00BF5EEF">
        <w:rPr>
          <w:b w:val="0"/>
        </w:rPr>
        <w:t>(March 2012)</w:t>
      </w:r>
      <w:bookmarkEnd w:id="12"/>
      <w:bookmarkEnd w:id="13"/>
    </w:p>
    <w:p w:rsidR="008753BD" w:rsidRPr="00D63E9A" w:rsidRDefault="008753BD" w:rsidP="00420291">
      <w:pPr>
        <w:widowControl w:val="0"/>
        <w:ind w:left="0"/>
        <w:rPr>
          <w:rFonts w:cs="Times New Roman"/>
        </w:rPr>
      </w:pPr>
    </w:p>
    <w:p w:rsidR="008753BD" w:rsidRPr="00D63E9A" w:rsidRDefault="008753BD" w:rsidP="00420291">
      <w:pPr>
        <w:widowControl w:val="0"/>
        <w:ind w:left="0"/>
        <w:rPr>
          <w:rFonts w:cs="Times New Roman"/>
        </w:rPr>
      </w:pPr>
      <w:r w:rsidRPr="00D63E9A">
        <w:rPr>
          <w:rFonts w:cs="Times New Roman"/>
        </w:rPr>
        <w:t xml:space="preserve">If an institution sponsors programs with ACGME approval and </w:t>
      </w:r>
      <w:r w:rsidR="00885AA8" w:rsidRPr="00D63E9A">
        <w:rPr>
          <w:rFonts w:cs="Times New Roman"/>
        </w:rPr>
        <w:t>a program(s) with CPME approval,</w:t>
      </w:r>
      <w:r w:rsidR="00BF5EEF">
        <w:rPr>
          <w:rFonts w:cs="Times New Roman"/>
        </w:rPr>
        <w:t xml:space="preserve"> then </w:t>
      </w:r>
      <w:r w:rsidRPr="00D63E9A">
        <w:rPr>
          <w:rFonts w:cs="Times New Roman"/>
        </w:rPr>
        <w:t>a form can be included in the residency manual stating the following:</w:t>
      </w:r>
      <w:r w:rsidR="00202C55">
        <w:rPr>
          <w:rFonts w:cs="Times New Roman"/>
        </w:rPr>
        <w:t xml:space="preserve"> </w:t>
      </w:r>
      <w:r w:rsidRPr="00D63E9A">
        <w:rPr>
          <w:rFonts w:cs="Times New Roman"/>
        </w:rPr>
        <w:t>This acknowledges that the PMSR program is approved by the Council on Podiatric Medical Education (CPME).</w:t>
      </w:r>
      <w:r w:rsidR="00202C55">
        <w:rPr>
          <w:rFonts w:cs="Times New Roman"/>
        </w:rPr>
        <w:t xml:space="preserve"> </w:t>
      </w:r>
      <w:r w:rsidRPr="00D63E9A">
        <w:rPr>
          <w:rFonts w:cs="Times New Roman"/>
        </w:rPr>
        <w:t xml:space="preserve">All references to the Accreditation Council for Graduate Medical Education (ACGME) throughout documents referring to the training of podiatric residents shall infer the program is approved by CPME and must follow the standards and requirements of CPME. </w:t>
      </w:r>
    </w:p>
    <w:p w:rsidR="008753BD" w:rsidRPr="00D63E9A" w:rsidRDefault="008753BD" w:rsidP="00420291">
      <w:pPr>
        <w:widowControl w:val="0"/>
        <w:ind w:left="0"/>
        <w:rPr>
          <w:rFonts w:cs="Times New Roman"/>
        </w:rPr>
      </w:pPr>
    </w:p>
    <w:p w:rsidR="008C53CC" w:rsidRPr="00BF5EEF" w:rsidRDefault="008C53CC" w:rsidP="00F6439B">
      <w:pPr>
        <w:pStyle w:val="Heading4"/>
        <w:rPr>
          <w:rFonts w:eastAsia="Times New Roman"/>
          <w:b w:val="0"/>
        </w:rPr>
      </w:pPr>
      <w:bookmarkStart w:id="14" w:name="_Toc430083731"/>
      <w:bookmarkStart w:id="15" w:name="_Toc437424204"/>
      <w:r w:rsidRPr="00D63E9A">
        <w:t>Inter-institutional Affiliation Agreements</w:t>
      </w:r>
      <w:r w:rsidR="00885AA8" w:rsidRPr="00D63E9A">
        <w:t xml:space="preserve"> </w:t>
      </w:r>
      <w:r w:rsidR="00885AA8" w:rsidRPr="00BF5EEF">
        <w:rPr>
          <w:b w:val="0"/>
        </w:rPr>
        <w:t>(July 2007)</w:t>
      </w:r>
      <w:bookmarkEnd w:id="14"/>
      <w:bookmarkEnd w:id="15"/>
    </w:p>
    <w:p w:rsidR="008C53CC" w:rsidRPr="00D63E9A" w:rsidRDefault="008C53CC" w:rsidP="00420291">
      <w:pPr>
        <w:widowControl w:val="0"/>
        <w:ind w:left="0"/>
        <w:rPr>
          <w:rFonts w:cs="Times New Roman"/>
        </w:rPr>
      </w:pPr>
    </w:p>
    <w:p w:rsidR="008C53CC" w:rsidRPr="00D63E9A" w:rsidRDefault="008C53CC" w:rsidP="00420291">
      <w:pPr>
        <w:widowControl w:val="0"/>
        <w:ind w:left="0"/>
        <w:rPr>
          <w:rFonts w:cs="Times New Roman"/>
        </w:rPr>
      </w:pPr>
      <w:r w:rsidRPr="00D63E9A">
        <w:rPr>
          <w:rFonts w:cs="Times New Roman"/>
        </w:rPr>
        <w:t xml:space="preserve">If the institution that sponsors a residency program is part of a health system with one board of directors and one chief executive officer, then affiliation agreements between the sponsoring institution and the other institutions within the system are not required. </w:t>
      </w:r>
    </w:p>
    <w:p w:rsidR="008C53CC" w:rsidRPr="00D63E9A" w:rsidRDefault="008C53CC" w:rsidP="00F6439B">
      <w:pPr>
        <w:pStyle w:val="Heading4"/>
      </w:pPr>
    </w:p>
    <w:p w:rsidR="005859D7" w:rsidRPr="00BF5EEF" w:rsidRDefault="005859D7" w:rsidP="00F6439B">
      <w:pPr>
        <w:pStyle w:val="Heading4"/>
        <w:rPr>
          <w:b w:val="0"/>
        </w:rPr>
      </w:pPr>
      <w:bookmarkStart w:id="16" w:name="_Toc430083732"/>
      <w:bookmarkStart w:id="17" w:name="_Toc437424205"/>
      <w:r w:rsidRPr="00D63E9A">
        <w:t>Intra VA Affiliation Agreements</w:t>
      </w:r>
      <w:r w:rsidR="00885AA8" w:rsidRPr="00D63E9A">
        <w:t xml:space="preserve"> </w:t>
      </w:r>
      <w:r w:rsidR="00885AA8" w:rsidRPr="00BF5EEF">
        <w:rPr>
          <w:b w:val="0"/>
        </w:rPr>
        <w:t>(February 2005)</w:t>
      </w:r>
      <w:bookmarkEnd w:id="16"/>
      <w:bookmarkEnd w:id="17"/>
    </w:p>
    <w:p w:rsidR="005859D7" w:rsidRPr="00D63E9A" w:rsidRDefault="005859D7" w:rsidP="00420291">
      <w:pPr>
        <w:widowControl w:val="0"/>
        <w:ind w:left="0"/>
        <w:rPr>
          <w:rFonts w:cs="Times New Roman"/>
        </w:rPr>
      </w:pPr>
    </w:p>
    <w:p w:rsidR="005859D7" w:rsidRPr="00D63E9A" w:rsidRDefault="005859D7" w:rsidP="00420291">
      <w:pPr>
        <w:widowControl w:val="0"/>
        <w:ind w:left="0"/>
        <w:rPr>
          <w:rFonts w:cs="Times New Roman"/>
        </w:rPr>
      </w:pPr>
      <w:r w:rsidRPr="00D63E9A">
        <w:rPr>
          <w:rFonts w:eastAsia="Times New Roman" w:cs="Times New Roman"/>
        </w:rPr>
        <w:t xml:space="preserve">RRC </w:t>
      </w:r>
      <w:r w:rsidRPr="00D63E9A">
        <w:rPr>
          <w:rFonts w:cs="Times New Roman"/>
        </w:rPr>
        <w:t>determined that a Memorandum of Understanding (MoU) should exist between two Veterans Administration facilities.</w:t>
      </w:r>
      <w:r w:rsidR="00202C55">
        <w:rPr>
          <w:rFonts w:cs="Times New Roman"/>
        </w:rPr>
        <w:t xml:space="preserve"> </w:t>
      </w:r>
      <w:r w:rsidRPr="00D63E9A">
        <w:rPr>
          <w:rFonts w:cs="Times New Roman"/>
        </w:rPr>
        <w:t>The only difference between the requirements of the VA for a MoU and the CPME’s requirements for an affiliation agreement is the MoU does not</w:t>
      </w:r>
      <w:r w:rsidR="006D3B48">
        <w:rPr>
          <w:rFonts w:cs="Times New Roman"/>
        </w:rPr>
        <w:t xml:space="preserve"> delineate financial support. </w:t>
      </w:r>
    </w:p>
    <w:p w:rsidR="005859D7" w:rsidRDefault="005859D7" w:rsidP="00420291">
      <w:pPr>
        <w:pStyle w:val="style0"/>
        <w:widowControl w:val="0"/>
        <w:spacing w:before="0" w:beforeAutospacing="0" w:after="0" w:afterAutospacing="0"/>
        <w:ind w:left="0"/>
        <w:rPr>
          <w:rFonts w:ascii="Times New Roman" w:hAnsi="Times New Roman" w:cs="Times New Roman"/>
        </w:rPr>
      </w:pPr>
    </w:p>
    <w:p w:rsidR="006A7254" w:rsidRPr="00D63E9A" w:rsidRDefault="006A7254" w:rsidP="00420291">
      <w:pPr>
        <w:pStyle w:val="style0"/>
        <w:widowControl w:val="0"/>
        <w:spacing w:before="0" w:beforeAutospacing="0" w:after="0" w:afterAutospacing="0"/>
        <w:ind w:left="0"/>
        <w:rPr>
          <w:rFonts w:ascii="Times New Roman" w:hAnsi="Times New Roman" w:cs="Times New Roman"/>
        </w:rPr>
      </w:pPr>
    </w:p>
    <w:p w:rsidR="001A47AD" w:rsidRPr="00D63E9A" w:rsidRDefault="001A47AD" w:rsidP="00420291">
      <w:pPr>
        <w:pStyle w:val="Heading2"/>
        <w:widowControl w:val="0"/>
      </w:pPr>
      <w:bookmarkStart w:id="18" w:name="_Toc430083733"/>
      <w:bookmarkStart w:id="19" w:name="_Toc437424206"/>
      <w:r w:rsidRPr="00D63E9A">
        <w:t xml:space="preserve">Standard 2 – Facilities and </w:t>
      </w:r>
      <w:r w:rsidR="00DF1F15">
        <w:t>R</w:t>
      </w:r>
      <w:r w:rsidRPr="00D63E9A">
        <w:t>esources</w:t>
      </w:r>
      <w:bookmarkEnd w:id="18"/>
      <w:bookmarkEnd w:id="19"/>
    </w:p>
    <w:p w:rsidR="00955174" w:rsidRDefault="00955174" w:rsidP="00420291">
      <w:pPr>
        <w:widowControl w:val="0"/>
        <w:ind w:left="0"/>
        <w:rPr>
          <w:rFonts w:cs="Times New Roman"/>
        </w:rPr>
      </w:pPr>
    </w:p>
    <w:p w:rsidR="00C52C4D" w:rsidRPr="00A705A3" w:rsidRDefault="00C52C4D" w:rsidP="00420291">
      <w:pPr>
        <w:pStyle w:val="Heading3"/>
        <w:widowControl w:val="0"/>
      </w:pPr>
      <w:bookmarkStart w:id="20" w:name="_Toc437424207"/>
      <w:r w:rsidRPr="00A705A3">
        <w:t xml:space="preserve">Requirement </w:t>
      </w:r>
      <w:r>
        <w:t>2.2 – Library</w:t>
      </w:r>
      <w:r w:rsidR="00834854">
        <w:t xml:space="preserve"> </w:t>
      </w:r>
      <w:r w:rsidR="00834854" w:rsidRPr="00834854">
        <w:rPr>
          <w:b w:val="0"/>
          <w:i/>
        </w:rPr>
        <w:t>(September 2015)</w:t>
      </w:r>
      <w:bookmarkEnd w:id="20"/>
    </w:p>
    <w:p w:rsidR="00C52C4D" w:rsidRPr="0014083D" w:rsidRDefault="00C52C4D" w:rsidP="00420291">
      <w:pPr>
        <w:widowControl w:val="0"/>
        <w:ind w:left="0"/>
        <w:rPr>
          <w:rFonts w:cs="Times New Roman"/>
          <w:color w:val="auto"/>
        </w:rPr>
      </w:pPr>
    </w:p>
    <w:p w:rsidR="00972217" w:rsidRDefault="00F00CA9" w:rsidP="00420291">
      <w:pPr>
        <w:widowControl w:val="0"/>
        <w:ind w:left="0"/>
        <w:rPr>
          <w:color w:val="auto"/>
        </w:rPr>
      </w:pPr>
      <w:r w:rsidRPr="0014083D">
        <w:rPr>
          <w:color w:val="auto"/>
        </w:rPr>
        <w:t xml:space="preserve">A physical library is not required </w:t>
      </w:r>
      <w:r w:rsidR="00BF5EEF">
        <w:rPr>
          <w:color w:val="auto"/>
        </w:rPr>
        <w:t>if</w:t>
      </w:r>
      <w:r w:rsidRPr="0014083D">
        <w:rPr>
          <w:color w:val="auto"/>
        </w:rPr>
        <w:t xml:space="preserve"> the institution affords residents adequate access to online resources.</w:t>
      </w:r>
    </w:p>
    <w:p w:rsidR="00972217" w:rsidRDefault="00972217">
      <w:pPr>
        <w:tabs>
          <w:tab w:val="clear" w:pos="-1176"/>
          <w:tab w:val="clear" w:pos="-720"/>
          <w:tab w:val="clear" w:pos="0"/>
          <w:tab w:val="clear" w:pos="900"/>
          <w:tab w:val="clear" w:pos="2160"/>
        </w:tabs>
        <w:ind w:left="0"/>
        <w:rPr>
          <w:color w:val="auto"/>
        </w:rPr>
      </w:pPr>
      <w:r>
        <w:rPr>
          <w:color w:val="auto"/>
        </w:rPr>
        <w:br w:type="page"/>
      </w:r>
    </w:p>
    <w:p w:rsidR="001A47AD" w:rsidRPr="00D63E9A" w:rsidRDefault="001A47AD" w:rsidP="00420291">
      <w:pPr>
        <w:pStyle w:val="Heading2"/>
        <w:widowControl w:val="0"/>
      </w:pPr>
      <w:bookmarkStart w:id="21" w:name="_Toc430083735"/>
      <w:bookmarkStart w:id="22" w:name="_Toc437424208"/>
      <w:r w:rsidRPr="00D63E9A">
        <w:lastRenderedPageBreak/>
        <w:t xml:space="preserve">Standard 3 – Policies and </w:t>
      </w:r>
      <w:r w:rsidR="00CB49C3" w:rsidRPr="00D63E9A">
        <w:t>Procedures Affecting</w:t>
      </w:r>
      <w:r w:rsidRPr="00D63E9A">
        <w:t xml:space="preserve"> the </w:t>
      </w:r>
      <w:r w:rsidR="00CB49C3" w:rsidRPr="00D63E9A">
        <w:t>Resident</w:t>
      </w:r>
      <w:bookmarkEnd w:id="21"/>
      <w:bookmarkEnd w:id="22"/>
    </w:p>
    <w:p w:rsidR="00955174" w:rsidRPr="00D63E9A" w:rsidRDefault="00955174" w:rsidP="00420291">
      <w:pPr>
        <w:widowControl w:val="0"/>
        <w:ind w:left="0"/>
        <w:rPr>
          <w:rFonts w:cs="Times New Roman"/>
        </w:rPr>
      </w:pPr>
    </w:p>
    <w:p w:rsidR="00F00CA9" w:rsidRDefault="007109AB" w:rsidP="00420291">
      <w:pPr>
        <w:pStyle w:val="Heading3"/>
        <w:widowControl w:val="0"/>
      </w:pPr>
      <w:bookmarkStart w:id="23" w:name="_Toc430083736"/>
      <w:bookmarkStart w:id="24" w:name="_Toc437424209"/>
      <w:r w:rsidRPr="00D63E9A">
        <w:t xml:space="preserve">Requirement 3.8 </w:t>
      </w:r>
      <w:r w:rsidR="00777571" w:rsidRPr="00D63E9A">
        <w:t xml:space="preserve">– </w:t>
      </w:r>
      <w:r w:rsidRPr="00D63E9A">
        <w:t>Resident Contract</w:t>
      </w:r>
      <w:bookmarkEnd w:id="23"/>
      <w:bookmarkEnd w:id="24"/>
      <w:r w:rsidR="00680A73">
        <w:t xml:space="preserve"> </w:t>
      </w:r>
    </w:p>
    <w:p w:rsidR="00344407" w:rsidRPr="00F00CA9" w:rsidRDefault="00344407" w:rsidP="00420291">
      <w:pPr>
        <w:widowControl w:val="0"/>
        <w:ind w:left="0"/>
      </w:pPr>
    </w:p>
    <w:p w:rsidR="00680A73" w:rsidRPr="00680A73" w:rsidRDefault="00680A73" w:rsidP="00420291">
      <w:pPr>
        <w:widowControl w:val="0"/>
        <w:ind w:left="0"/>
        <w:rPr>
          <w:rFonts w:cs="Times New Roman"/>
          <w:i/>
        </w:rPr>
      </w:pPr>
      <w:r w:rsidRPr="00680A73">
        <w:rPr>
          <w:rFonts w:cs="Times New Roman"/>
          <w:b/>
          <w:i/>
        </w:rPr>
        <w:t>Institutions that offer two programs</w:t>
      </w:r>
      <w:r>
        <w:rPr>
          <w:rFonts w:cs="Times New Roman"/>
          <w:i/>
        </w:rPr>
        <w:t xml:space="preserve"> (September 2015)</w:t>
      </w:r>
    </w:p>
    <w:p w:rsidR="007109AB" w:rsidRDefault="007109AB" w:rsidP="00420291">
      <w:pPr>
        <w:widowControl w:val="0"/>
        <w:ind w:left="0"/>
        <w:rPr>
          <w:rFonts w:cs="Times New Roman"/>
        </w:rPr>
      </w:pPr>
    </w:p>
    <w:p w:rsidR="00680A73" w:rsidRDefault="00680A73" w:rsidP="00420291">
      <w:pPr>
        <w:widowControl w:val="0"/>
        <w:ind w:left="0"/>
        <w:rPr>
          <w:rFonts w:cs="Times New Roman"/>
        </w:rPr>
      </w:pPr>
      <w:r w:rsidRPr="00BF5EEF">
        <w:rPr>
          <w:rFonts w:cs="Times New Roman"/>
        </w:rPr>
        <w:t xml:space="preserve">If </w:t>
      </w:r>
      <w:r w:rsidR="009052AE" w:rsidRPr="00BF5EEF">
        <w:rPr>
          <w:rFonts w:cs="Times New Roman"/>
        </w:rPr>
        <w:t>an</w:t>
      </w:r>
      <w:r w:rsidRPr="00BF5EEF">
        <w:rPr>
          <w:rFonts w:cs="Times New Roman"/>
        </w:rPr>
        <w:t xml:space="preserve"> institution sponsors both a PMSR and PMSR/RRA</w:t>
      </w:r>
      <w:r w:rsidR="009052AE" w:rsidRPr="00BF5EEF">
        <w:rPr>
          <w:rFonts w:cs="Times New Roman"/>
        </w:rPr>
        <w:t xml:space="preserve">, </w:t>
      </w:r>
      <w:r w:rsidRPr="00BF5EEF">
        <w:rPr>
          <w:rFonts w:cs="Times New Roman"/>
        </w:rPr>
        <w:t xml:space="preserve">or two programs, one of which requires 48 months to complete, the contracts must reflect the category and length of </w:t>
      </w:r>
      <w:r w:rsidR="009052AE" w:rsidRPr="00BF5EEF">
        <w:rPr>
          <w:rFonts w:cs="Times New Roman"/>
        </w:rPr>
        <w:t>each</w:t>
      </w:r>
      <w:r w:rsidRPr="00BF5EEF">
        <w:rPr>
          <w:rFonts w:cs="Times New Roman"/>
        </w:rPr>
        <w:t xml:space="preserve"> program. The category and/or length of the program identified in the resident’s contract must rema</w:t>
      </w:r>
      <w:r w:rsidR="009052AE" w:rsidRPr="00BF5EEF">
        <w:rPr>
          <w:rFonts w:cs="Times New Roman"/>
        </w:rPr>
        <w:t>in constant for the duration of training</w:t>
      </w:r>
      <w:r w:rsidRPr="00BF5EEF">
        <w:rPr>
          <w:rFonts w:cs="Times New Roman"/>
        </w:rPr>
        <w:t>.</w:t>
      </w:r>
      <w:r w:rsidR="009052AE" w:rsidRPr="00BF5EEF">
        <w:rPr>
          <w:rFonts w:cs="Times New Roman"/>
        </w:rPr>
        <w:t xml:space="preserve"> Any change regarding the program offered in the initial contract is considered a resident transfer and requires prior approval by the Council.</w:t>
      </w:r>
      <w:r w:rsidR="009052AE">
        <w:rPr>
          <w:rFonts w:cs="Times New Roman"/>
        </w:rPr>
        <w:t xml:space="preserve"> </w:t>
      </w:r>
    </w:p>
    <w:p w:rsidR="00680A73" w:rsidRPr="00D63E9A" w:rsidRDefault="00680A73" w:rsidP="00420291">
      <w:pPr>
        <w:widowControl w:val="0"/>
        <w:ind w:left="0"/>
        <w:rPr>
          <w:rFonts w:cs="Times New Roman"/>
        </w:rPr>
      </w:pPr>
    </w:p>
    <w:p w:rsidR="00777571" w:rsidRPr="006F7F0C" w:rsidRDefault="00777571" w:rsidP="00F6439B">
      <w:pPr>
        <w:pStyle w:val="Heading4"/>
      </w:pPr>
      <w:bookmarkStart w:id="25" w:name="_Toc430083737"/>
      <w:bookmarkStart w:id="26" w:name="_Toc437424210"/>
      <w:r w:rsidRPr="00D63E9A">
        <w:t xml:space="preserve">Acceptable Terminology for the Podiatric </w:t>
      </w:r>
      <w:r w:rsidR="006F7F0C">
        <w:t xml:space="preserve">Medicine and Surgery Residency </w:t>
      </w:r>
      <w:r w:rsidR="006F7F0C" w:rsidRPr="006F7F0C">
        <w:t>(</w:t>
      </w:r>
      <w:r w:rsidRPr="006F7F0C">
        <w:t>March 2012</w:t>
      </w:r>
      <w:r w:rsidR="006F7F0C" w:rsidRPr="006F7F0C">
        <w:t>)</w:t>
      </w:r>
      <w:bookmarkEnd w:id="25"/>
      <w:bookmarkEnd w:id="26"/>
    </w:p>
    <w:p w:rsidR="00777571" w:rsidRPr="00D63E9A" w:rsidRDefault="00777571" w:rsidP="00420291">
      <w:pPr>
        <w:widowControl w:val="0"/>
        <w:ind w:left="0"/>
        <w:rPr>
          <w:rFonts w:cs="Times New Roman"/>
        </w:rPr>
      </w:pPr>
    </w:p>
    <w:p w:rsidR="007109AB" w:rsidRPr="00680A73" w:rsidRDefault="00BF5EEF" w:rsidP="00420291">
      <w:pPr>
        <w:widowControl w:val="0"/>
        <w:ind w:left="0"/>
        <w:rPr>
          <w:rFonts w:cs="Times New Roman"/>
          <w:u w:val="single"/>
        </w:rPr>
      </w:pPr>
      <w:r>
        <w:rPr>
          <w:rFonts w:cs="Times New Roman"/>
        </w:rPr>
        <w:t>The resident</w:t>
      </w:r>
      <w:r w:rsidR="007109AB" w:rsidRPr="008D7595">
        <w:rPr>
          <w:rFonts w:cs="Times New Roman"/>
        </w:rPr>
        <w:t xml:space="preserve"> contract may refer to the program as Podiatric Medicine and Surgery Residency, Podiatric Medicine &amp; Surgery Residency, or PMSR. If the added credential is provided, the program may be referred t</w:t>
      </w:r>
      <w:r w:rsidR="00344407" w:rsidRPr="008D7595">
        <w:rPr>
          <w:rFonts w:cs="Times New Roman"/>
        </w:rPr>
        <w:t xml:space="preserve">o as PMSR with RRA or PMSR/RRA, PMSR-RRA. </w:t>
      </w:r>
      <w:r w:rsidR="008D7595" w:rsidRPr="00680A73">
        <w:rPr>
          <w:rFonts w:cs="Times New Roman"/>
          <w:u w:val="single"/>
        </w:rPr>
        <w:t xml:space="preserve">These acronyms may be used in contracts, but never in </w:t>
      </w:r>
      <w:r w:rsidR="00344407" w:rsidRPr="00680A73">
        <w:rPr>
          <w:rFonts w:cs="Times New Roman"/>
          <w:u w:val="single"/>
        </w:rPr>
        <w:t>the certificate.</w:t>
      </w:r>
    </w:p>
    <w:p w:rsidR="00C52C4D" w:rsidRPr="00D63E9A" w:rsidRDefault="00C52C4D" w:rsidP="00420291">
      <w:pPr>
        <w:widowControl w:val="0"/>
        <w:ind w:left="0"/>
        <w:rPr>
          <w:rFonts w:cs="Times New Roman"/>
          <w:bCs/>
        </w:rPr>
      </w:pPr>
    </w:p>
    <w:p w:rsidR="007109AB" w:rsidRPr="00202C55" w:rsidRDefault="00DF1F15" w:rsidP="00F6439B">
      <w:pPr>
        <w:pStyle w:val="Heading4"/>
        <w:rPr>
          <w:b w:val="0"/>
        </w:rPr>
      </w:pPr>
      <w:bookmarkStart w:id="27" w:name="_Toc430083738"/>
      <w:bookmarkStart w:id="28" w:name="_Toc437424211"/>
      <w:r>
        <w:t xml:space="preserve">Co–Sponsored Programs </w:t>
      </w:r>
      <w:r w:rsidRPr="00202C55">
        <w:rPr>
          <w:b w:val="0"/>
        </w:rPr>
        <w:t>(</w:t>
      </w:r>
      <w:r w:rsidR="00777571" w:rsidRPr="00202C55">
        <w:rPr>
          <w:b w:val="0"/>
        </w:rPr>
        <w:t>April 2004</w:t>
      </w:r>
      <w:r w:rsidRPr="00202C55">
        <w:rPr>
          <w:b w:val="0"/>
        </w:rPr>
        <w:t>)</w:t>
      </w:r>
      <w:bookmarkEnd w:id="27"/>
      <w:bookmarkEnd w:id="28"/>
    </w:p>
    <w:p w:rsidR="00777571" w:rsidRPr="00D63E9A" w:rsidRDefault="00777571" w:rsidP="00420291">
      <w:pPr>
        <w:widowControl w:val="0"/>
        <w:ind w:left="0"/>
        <w:rPr>
          <w:rFonts w:cs="Times New Roman"/>
        </w:rPr>
      </w:pPr>
    </w:p>
    <w:p w:rsidR="00777571" w:rsidRDefault="00777571" w:rsidP="00420291">
      <w:pPr>
        <w:widowControl w:val="0"/>
        <w:ind w:left="0"/>
        <w:rPr>
          <w:rFonts w:cs="Times New Roman"/>
        </w:rPr>
      </w:pPr>
      <w:r w:rsidRPr="00D63E9A">
        <w:rPr>
          <w:rFonts w:cs="Times New Roman"/>
        </w:rPr>
        <w:t xml:space="preserve">The resident(s) is to be provided a </w:t>
      </w:r>
      <w:r w:rsidR="00BF5EEF">
        <w:rPr>
          <w:rFonts w:cs="Times New Roman"/>
        </w:rPr>
        <w:t>contract that includes the name</w:t>
      </w:r>
      <w:r w:rsidRPr="00D63E9A">
        <w:rPr>
          <w:rFonts w:cs="Times New Roman"/>
        </w:rPr>
        <w:t xml:space="preserve"> of each co–sponsoring institution.</w:t>
      </w:r>
    </w:p>
    <w:p w:rsidR="00C52C4D" w:rsidRPr="00D63E9A" w:rsidRDefault="00C52C4D" w:rsidP="00420291">
      <w:pPr>
        <w:widowControl w:val="0"/>
        <w:ind w:left="0"/>
        <w:rPr>
          <w:rFonts w:cs="Times New Roman"/>
        </w:rPr>
      </w:pPr>
    </w:p>
    <w:p w:rsidR="007109AB" w:rsidRPr="00D63E9A" w:rsidRDefault="00AC5B1D" w:rsidP="00420291">
      <w:pPr>
        <w:widowControl w:val="0"/>
        <w:ind w:left="0"/>
        <w:rPr>
          <w:rFonts w:cs="Times New Roman"/>
        </w:rPr>
      </w:pPr>
      <w:r>
        <w:pict>
          <v:rect id="_x0000_i1026" style="width:0;height:1.5pt" o:hralign="center" o:hrstd="t" o:hr="t" fillcolor="#a0a0a0" stroked="f"/>
        </w:pict>
      </w:r>
    </w:p>
    <w:p w:rsidR="00C52C4D" w:rsidRDefault="00C52C4D" w:rsidP="00420291">
      <w:pPr>
        <w:pStyle w:val="Heading3"/>
        <w:widowControl w:val="0"/>
      </w:pPr>
      <w:bookmarkStart w:id="29" w:name="_Toc430083741"/>
    </w:p>
    <w:p w:rsidR="00062004" w:rsidRPr="00D63E9A" w:rsidRDefault="00062004" w:rsidP="00420291">
      <w:pPr>
        <w:pStyle w:val="Heading3"/>
        <w:widowControl w:val="0"/>
      </w:pPr>
      <w:bookmarkStart w:id="30" w:name="_Toc437424212"/>
      <w:r w:rsidRPr="00D63E9A">
        <w:t>Requirement</w:t>
      </w:r>
      <w:r w:rsidR="008C53CC" w:rsidRPr="00D63E9A">
        <w:t xml:space="preserve"> 3.11</w:t>
      </w:r>
      <w:r w:rsidRPr="00D63E9A">
        <w:t xml:space="preserve"> – Certificate of Completion</w:t>
      </w:r>
      <w:bookmarkEnd w:id="29"/>
      <w:bookmarkEnd w:id="30"/>
      <w:r w:rsidRPr="00D63E9A">
        <w:t xml:space="preserve"> </w:t>
      </w:r>
    </w:p>
    <w:p w:rsidR="00062004" w:rsidRPr="00D63E9A" w:rsidRDefault="00062004" w:rsidP="00420291">
      <w:pPr>
        <w:widowControl w:val="0"/>
        <w:ind w:left="0"/>
        <w:rPr>
          <w:rFonts w:cs="Times New Roman"/>
        </w:rPr>
      </w:pPr>
    </w:p>
    <w:p w:rsidR="00DA1304" w:rsidRPr="00D63E9A" w:rsidRDefault="00DA1304" w:rsidP="00F6439B">
      <w:pPr>
        <w:pStyle w:val="Heading4"/>
      </w:pPr>
      <w:bookmarkStart w:id="31" w:name="_Toc430083745"/>
      <w:bookmarkStart w:id="32" w:name="_Toc430083742"/>
      <w:bookmarkStart w:id="33" w:name="_Toc437424213"/>
      <w:r w:rsidRPr="00D63E9A">
        <w:t xml:space="preserve">Retaining a Certificate of Approval </w:t>
      </w:r>
      <w:r w:rsidRPr="00972217">
        <w:rPr>
          <w:b w:val="0"/>
        </w:rPr>
        <w:t>(September 2015)</w:t>
      </w:r>
      <w:bookmarkEnd w:id="31"/>
      <w:bookmarkEnd w:id="33"/>
    </w:p>
    <w:p w:rsidR="00DA1304" w:rsidRPr="00D63E9A" w:rsidRDefault="00DA1304" w:rsidP="00420291">
      <w:pPr>
        <w:widowControl w:val="0"/>
        <w:ind w:left="0"/>
        <w:rPr>
          <w:rFonts w:cs="Times New Roman"/>
        </w:rPr>
      </w:pPr>
    </w:p>
    <w:p w:rsidR="00DA1304" w:rsidRDefault="00DA1304" w:rsidP="00420291">
      <w:pPr>
        <w:widowControl w:val="0"/>
        <w:ind w:left="0"/>
        <w:rPr>
          <w:rFonts w:cs="Times New Roman"/>
        </w:rPr>
      </w:pPr>
      <w:r w:rsidRPr="00D63E9A">
        <w:rPr>
          <w:rFonts w:cs="Times New Roman"/>
        </w:rPr>
        <w:t xml:space="preserve">A resident may retain a certificate issued for training completed (e.g., RPR, POR, PPMR, PSR-12, PSR-24, PM&amp;S–24, PM&amp;S–36, </w:t>
      </w:r>
      <w:r w:rsidRPr="00E0425A">
        <w:rPr>
          <w:rFonts w:cs="Times New Roman"/>
        </w:rPr>
        <w:t>and/or PMSR)</w:t>
      </w:r>
      <w:r w:rsidRPr="00D63E9A">
        <w:rPr>
          <w:rFonts w:cs="Times New Roman"/>
        </w:rPr>
        <w:t xml:space="preserve"> when this training is counted towards the requirements of a new program into which the resident has transferred.</w:t>
      </w:r>
    </w:p>
    <w:p w:rsidR="00DA1304" w:rsidRDefault="00DA1304" w:rsidP="00F6439B">
      <w:pPr>
        <w:pStyle w:val="Heading4"/>
      </w:pPr>
    </w:p>
    <w:p w:rsidR="00062004" w:rsidRPr="00DF1F15" w:rsidRDefault="006C0F66" w:rsidP="00F6439B">
      <w:pPr>
        <w:pStyle w:val="Heading4"/>
      </w:pPr>
      <w:bookmarkStart w:id="34" w:name="_Toc437424214"/>
      <w:r w:rsidRPr="00D63E9A">
        <w:t>Statement</w:t>
      </w:r>
      <w:r w:rsidR="00062004" w:rsidRPr="00D63E9A">
        <w:t xml:space="preserve"> of </w:t>
      </w:r>
      <w:r w:rsidRPr="00D63E9A">
        <w:t>Approval</w:t>
      </w:r>
      <w:r w:rsidR="00885AA8" w:rsidRPr="00D63E9A">
        <w:t xml:space="preserve"> </w:t>
      </w:r>
      <w:r w:rsidR="00885AA8" w:rsidRPr="00972217">
        <w:rPr>
          <w:b w:val="0"/>
        </w:rPr>
        <w:t>(</w:t>
      </w:r>
      <w:r w:rsidR="00777571" w:rsidRPr="00972217">
        <w:rPr>
          <w:b w:val="0"/>
        </w:rPr>
        <w:t>September 2012</w:t>
      </w:r>
      <w:r w:rsidR="00885AA8" w:rsidRPr="00972217">
        <w:rPr>
          <w:b w:val="0"/>
        </w:rPr>
        <w:t>)</w:t>
      </w:r>
      <w:bookmarkEnd w:id="32"/>
      <w:bookmarkEnd w:id="34"/>
    </w:p>
    <w:p w:rsidR="00062004" w:rsidRPr="00D63E9A" w:rsidRDefault="00062004" w:rsidP="00420291">
      <w:pPr>
        <w:widowControl w:val="0"/>
        <w:ind w:left="0"/>
        <w:rPr>
          <w:rFonts w:cs="Times New Roman"/>
        </w:rPr>
      </w:pPr>
    </w:p>
    <w:p w:rsidR="00062004" w:rsidRPr="00D63E9A" w:rsidRDefault="00BF5EEF" w:rsidP="00420291">
      <w:pPr>
        <w:widowControl w:val="0"/>
        <w:ind w:left="0"/>
        <w:rPr>
          <w:rFonts w:cs="Times New Roman"/>
        </w:rPr>
      </w:pPr>
      <w:r>
        <w:rPr>
          <w:rFonts w:cs="Times New Roman"/>
        </w:rPr>
        <w:t>A</w:t>
      </w:r>
      <w:r w:rsidR="00062004" w:rsidRPr="00D63E9A">
        <w:rPr>
          <w:rFonts w:cs="Times New Roman"/>
        </w:rPr>
        <w:t xml:space="preserve"> seal or a stamp, even with </w:t>
      </w:r>
      <w:r>
        <w:rPr>
          <w:rFonts w:cs="Times New Roman"/>
        </w:rPr>
        <w:t>the full statement of approval “</w:t>
      </w:r>
      <w:r w:rsidR="00062004" w:rsidRPr="00D63E9A">
        <w:rPr>
          <w:rFonts w:cs="Times New Roman"/>
        </w:rPr>
        <w:t>Approved by the Council</w:t>
      </w:r>
      <w:r>
        <w:rPr>
          <w:rFonts w:cs="Times New Roman"/>
        </w:rPr>
        <w:t xml:space="preserve"> on Podiatric Medical Education”</w:t>
      </w:r>
      <w:r w:rsidR="00062004" w:rsidRPr="00D63E9A">
        <w:rPr>
          <w:rFonts w:cs="Times New Roman"/>
        </w:rPr>
        <w:t xml:space="preserve"> is not acceptable; the statement of approval must be a printed part of the document. </w:t>
      </w:r>
    </w:p>
    <w:p w:rsidR="00062004" w:rsidRPr="00D63E9A" w:rsidRDefault="00062004" w:rsidP="00420291">
      <w:pPr>
        <w:widowControl w:val="0"/>
        <w:ind w:left="0"/>
        <w:rPr>
          <w:rFonts w:cs="Times New Roman"/>
        </w:rPr>
      </w:pPr>
    </w:p>
    <w:p w:rsidR="005859D7" w:rsidRPr="00D63E9A" w:rsidRDefault="005859D7" w:rsidP="00F6439B">
      <w:pPr>
        <w:pStyle w:val="Heading4"/>
      </w:pPr>
      <w:bookmarkStart w:id="35" w:name="_Toc430083743"/>
      <w:bookmarkStart w:id="36" w:name="_Toc437424215"/>
      <w:r w:rsidRPr="00D63E9A">
        <w:t>Date of Completion</w:t>
      </w:r>
      <w:r w:rsidR="00777571" w:rsidRPr="00D63E9A">
        <w:t xml:space="preserve"> </w:t>
      </w:r>
      <w:r w:rsidR="00885AA8" w:rsidRPr="00202C55">
        <w:rPr>
          <w:b w:val="0"/>
        </w:rPr>
        <w:t>(</w:t>
      </w:r>
      <w:r w:rsidR="00777571" w:rsidRPr="00202C55">
        <w:rPr>
          <w:b w:val="0"/>
        </w:rPr>
        <w:t>March 2012</w:t>
      </w:r>
      <w:r w:rsidR="00885AA8" w:rsidRPr="00202C55">
        <w:rPr>
          <w:b w:val="0"/>
        </w:rPr>
        <w:t>)</w:t>
      </w:r>
      <w:bookmarkEnd w:id="35"/>
      <w:bookmarkEnd w:id="36"/>
    </w:p>
    <w:p w:rsidR="005859D7" w:rsidRPr="00D63E9A" w:rsidRDefault="005859D7" w:rsidP="00420291">
      <w:pPr>
        <w:widowControl w:val="0"/>
        <w:ind w:left="0"/>
        <w:rPr>
          <w:rFonts w:cs="Times New Roman"/>
        </w:rPr>
      </w:pPr>
    </w:p>
    <w:p w:rsidR="005859D7" w:rsidRPr="00D63E9A" w:rsidRDefault="005859D7" w:rsidP="00420291">
      <w:pPr>
        <w:widowControl w:val="0"/>
        <w:ind w:left="0"/>
        <w:rPr>
          <w:rFonts w:cs="Times New Roman"/>
        </w:rPr>
      </w:pPr>
      <w:r w:rsidRPr="00D63E9A">
        <w:rPr>
          <w:rFonts w:cs="Times New Roman"/>
        </w:rPr>
        <w:t>The date on the certificate should be the actual completion date; however, the certificate may include the date range of the resident’s time in the program.</w:t>
      </w:r>
      <w:r w:rsidR="00DF1F15">
        <w:rPr>
          <w:rFonts w:cs="Times New Roman"/>
        </w:rPr>
        <w:t xml:space="preserve"> </w:t>
      </w:r>
      <w:r w:rsidR="00344407">
        <w:rPr>
          <w:rFonts w:cs="Times New Roman"/>
        </w:rPr>
        <w:t xml:space="preserve">In the case of transfer residents, </w:t>
      </w:r>
      <w:r w:rsidR="00344407" w:rsidRPr="008D7595">
        <w:rPr>
          <w:rFonts w:cs="Times New Roman"/>
        </w:rPr>
        <w:t>t</w:t>
      </w:r>
      <w:r w:rsidR="00DF1F15" w:rsidRPr="008D7595">
        <w:rPr>
          <w:rFonts w:cs="Times New Roman"/>
        </w:rPr>
        <w:t>he date range may not include training provided at other programs.</w:t>
      </w:r>
    </w:p>
    <w:p w:rsidR="005859D7" w:rsidRPr="00D63E9A" w:rsidRDefault="005859D7" w:rsidP="00420291">
      <w:pPr>
        <w:widowControl w:val="0"/>
        <w:ind w:left="0"/>
        <w:rPr>
          <w:rFonts w:cs="Times New Roman"/>
        </w:rPr>
      </w:pPr>
    </w:p>
    <w:p w:rsidR="00DA1304" w:rsidRDefault="00DA1304" w:rsidP="00420291">
      <w:pPr>
        <w:widowControl w:val="0"/>
        <w:tabs>
          <w:tab w:val="clear" w:pos="-1176"/>
          <w:tab w:val="clear" w:pos="-720"/>
          <w:tab w:val="clear" w:pos="0"/>
          <w:tab w:val="clear" w:pos="900"/>
          <w:tab w:val="clear" w:pos="2160"/>
        </w:tabs>
        <w:ind w:left="0"/>
        <w:rPr>
          <w:rFonts w:eastAsiaTheme="majorEastAsia" w:cs="Times New Roman"/>
          <w:b/>
          <w:bCs/>
          <w:i/>
          <w:iCs/>
        </w:rPr>
      </w:pPr>
      <w:bookmarkStart w:id="37" w:name="_Toc430083744"/>
      <w:r>
        <w:br w:type="page"/>
      </w:r>
    </w:p>
    <w:p w:rsidR="006C0F66" w:rsidRPr="00202C55" w:rsidRDefault="006C0F66" w:rsidP="00F6439B">
      <w:pPr>
        <w:pStyle w:val="Heading4"/>
        <w:rPr>
          <w:b w:val="0"/>
        </w:rPr>
      </w:pPr>
      <w:bookmarkStart w:id="38" w:name="_Toc437424216"/>
      <w:r w:rsidRPr="00D63E9A">
        <w:lastRenderedPageBreak/>
        <w:t>Acceptable Terminology for the Podiatric Medicine and Surgery Residency</w:t>
      </w:r>
      <w:bookmarkEnd w:id="37"/>
      <w:r w:rsidR="00202C55">
        <w:t xml:space="preserve"> </w:t>
      </w:r>
      <w:r w:rsidR="00202C55">
        <w:rPr>
          <w:b w:val="0"/>
        </w:rPr>
        <w:t>(September 2015)</w:t>
      </w:r>
      <w:bookmarkEnd w:id="38"/>
    </w:p>
    <w:p w:rsidR="006C0F66" w:rsidRPr="00D63E9A" w:rsidRDefault="006C0F66" w:rsidP="00420291">
      <w:pPr>
        <w:widowControl w:val="0"/>
        <w:ind w:left="0"/>
        <w:rPr>
          <w:rFonts w:cs="Times New Roman"/>
        </w:rPr>
      </w:pPr>
    </w:p>
    <w:p w:rsidR="006C0F66" w:rsidRPr="00D63E9A" w:rsidRDefault="006C0F66" w:rsidP="00420291">
      <w:pPr>
        <w:pStyle w:val="ListParagraph"/>
        <w:widowControl w:val="0"/>
        <w:numPr>
          <w:ilvl w:val="0"/>
          <w:numId w:val="34"/>
        </w:numPr>
        <w:ind w:left="360"/>
        <w:contextualSpacing w:val="0"/>
        <w:rPr>
          <w:rFonts w:cs="Times New Roman"/>
        </w:rPr>
      </w:pPr>
      <w:r w:rsidRPr="00D63E9A">
        <w:rPr>
          <w:rFonts w:cs="Times New Roman"/>
        </w:rPr>
        <w:t>The certificate must state</w:t>
      </w:r>
      <w:r w:rsidR="00E0425A">
        <w:rPr>
          <w:rFonts w:cs="Times New Roman"/>
        </w:rPr>
        <w:t xml:space="preserve"> the proper name of the program –</w:t>
      </w:r>
      <w:r w:rsidRPr="00D63E9A">
        <w:rPr>
          <w:rFonts w:cs="Times New Roman"/>
        </w:rPr>
        <w:t xml:space="preserve"> </w:t>
      </w:r>
      <w:r w:rsidRPr="00E0425A">
        <w:rPr>
          <w:rFonts w:cs="Times New Roman"/>
          <w:b/>
        </w:rPr>
        <w:t>Podiatric Medicine and Surgery Residency</w:t>
      </w:r>
      <w:r w:rsidR="00BF5EEF">
        <w:rPr>
          <w:rFonts w:cs="Times New Roman"/>
        </w:rPr>
        <w:t>.</w:t>
      </w:r>
      <w:r w:rsidRPr="00D63E9A">
        <w:rPr>
          <w:rFonts w:cs="Times New Roman"/>
        </w:rPr>
        <w:t xml:space="preserve"> </w:t>
      </w:r>
      <w:r w:rsidRPr="00E0425A">
        <w:rPr>
          <w:rFonts w:cs="Times New Roman"/>
          <w:u w:val="single"/>
        </w:rPr>
        <w:t xml:space="preserve">PMSR and Podiatric Medical and Surgical Residency are unacceptable. </w:t>
      </w:r>
    </w:p>
    <w:p w:rsidR="006C0F66" w:rsidRPr="00D63E9A" w:rsidRDefault="006C0F66" w:rsidP="00420291">
      <w:pPr>
        <w:pStyle w:val="ListParagraph"/>
        <w:widowControl w:val="0"/>
        <w:ind w:left="360"/>
        <w:contextualSpacing w:val="0"/>
        <w:rPr>
          <w:rFonts w:cs="Times New Roman"/>
        </w:rPr>
      </w:pPr>
    </w:p>
    <w:p w:rsidR="00E0425A" w:rsidRDefault="006C0F66" w:rsidP="00420291">
      <w:pPr>
        <w:pStyle w:val="ListParagraph"/>
        <w:widowControl w:val="0"/>
        <w:numPr>
          <w:ilvl w:val="0"/>
          <w:numId w:val="34"/>
        </w:numPr>
        <w:ind w:left="360"/>
        <w:contextualSpacing w:val="0"/>
        <w:rPr>
          <w:rFonts w:cs="Times New Roman"/>
        </w:rPr>
      </w:pPr>
      <w:r w:rsidRPr="00D63E9A">
        <w:rPr>
          <w:rFonts w:cs="Times New Roman"/>
        </w:rPr>
        <w:t xml:space="preserve">If the program </w:t>
      </w:r>
      <w:r w:rsidR="00875364">
        <w:rPr>
          <w:rFonts w:cs="Times New Roman"/>
        </w:rPr>
        <w:t>offers</w:t>
      </w:r>
      <w:r w:rsidRPr="00D63E9A">
        <w:rPr>
          <w:rFonts w:cs="Times New Roman"/>
        </w:rPr>
        <w:t xml:space="preserve"> the added credential</w:t>
      </w:r>
      <w:r w:rsidR="00E0425A">
        <w:rPr>
          <w:rFonts w:cs="Times New Roman"/>
        </w:rPr>
        <w:t xml:space="preserve"> (RRA), the following criteria applies:</w:t>
      </w:r>
    </w:p>
    <w:p w:rsidR="00E0425A" w:rsidRPr="00E0425A" w:rsidRDefault="00E0425A" w:rsidP="00420291">
      <w:pPr>
        <w:pStyle w:val="ListParagraph"/>
        <w:widowControl w:val="0"/>
        <w:numPr>
          <w:ilvl w:val="1"/>
          <w:numId w:val="34"/>
        </w:numPr>
        <w:tabs>
          <w:tab w:val="clear" w:pos="900"/>
          <w:tab w:val="left" w:pos="720"/>
          <w:tab w:val="left" w:pos="810"/>
        </w:tabs>
        <w:ind w:left="720"/>
        <w:contextualSpacing w:val="0"/>
        <w:rPr>
          <w:rFonts w:cs="Times New Roman"/>
        </w:rPr>
      </w:pPr>
      <w:r>
        <w:rPr>
          <w:rFonts w:cs="Times New Roman"/>
        </w:rPr>
        <w:t xml:space="preserve">The institution must issue a single certificate; a second RRA only </w:t>
      </w:r>
      <w:r w:rsidRPr="00E0425A">
        <w:rPr>
          <w:rFonts w:cs="Times New Roman"/>
        </w:rPr>
        <w:t xml:space="preserve">certificate </w:t>
      </w:r>
      <w:r>
        <w:rPr>
          <w:rFonts w:cs="Times New Roman"/>
        </w:rPr>
        <w:t>is not acceptable.</w:t>
      </w:r>
    </w:p>
    <w:p w:rsidR="00E0425A" w:rsidRPr="00E0425A" w:rsidRDefault="00BF5EEF" w:rsidP="00420291">
      <w:pPr>
        <w:pStyle w:val="ListParagraph"/>
        <w:widowControl w:val="0"/>
        <w:numPr>
          <w:ilvl w:val="1"/>
          <w:numId w:val="34"/>
        </w:numPr>
        <w:tabs>
          <w:tab w:val="clear" w:pos="900"/>
          <w:tab w:val="left" w:pos="720"/>
          <w:tab w:val="left" w:pos="810"/>
        </w:tabs>
        <w:ind w:left="720"/>
        <w:contextualSpacing w:val="0"/>
        <w:rPr>
          <w:rFonts w:cs="Times New Roman"/>
        </w:rPr>
      </w:pPr>
      <w:r>
        <w:rPr>
          <w:rFonts w:cs="Times New Roman"/>
        </w:rPr>
        <w:t>R</w:t>
      </w:r>
      <w:r w:rsidR="00E0425A">
        <w:rPr>
          <w:rFonts w:cs="Times New Roman"/>
        </w:rPr>
        <w:t>RA</w:t>
      </w:r>
      <w:r w:rsidR="006C0F66" w:rsidRPr="00D63E9A">
        <w:rPr>
          <w:rFonts w:cs="Times New Roman"/>
        </w:rPr>
        <w:t xml:space="preserve"> must be identified as </w:t>
      </w:r>
      <w:r w:rsidR="006C0F66" w:rsidRPr="00D63E9A">
        <w:rPr>
          <w:rFonts w:cs="Times New Roman"/>
          <w:b/>
        </w:rPr>
        <w:t>Reconstructive Rearfoot/Ankle Surgery</w:t>
      </w:r>
      <w:r w:rsidR="008D7595">
        <w:rPr>
          <w:rFonts w:cs="Times New Roman"/>
          <w:b/>
        </w:rPr>
        <w:t xml:space="preserve">. </w:t>
      </w:r>
    </w:p>
    <w:p w:rsidR="00E0425A" w:rsidRDefault="008D7595" w:rsidP="00420291">
      <w:pPr>
        <w:pStyle w:val="ListParagraph"/>
        <w:widowControl w:val="0"/>
        <w:numPr>
          <w:ilvl w:val="1"/>
          <w:numId w:val="34"/>
        </w:numPr>
        <w:tabs>
          <w:tab w:val="clear" w:pos="900"/>
          <w:tab w:val="left" w:pos="720"/>
          <w:tab w:val="left" w:pos="810"/>
        </w:tabs>
        <w:ind w:left="720"/>
        <w:contextualSpacing w:val="0"/>
        <w:rPr>
          <w:rFonts w:cs="Times New Roman"/>
        </w:rPr>
      </w:pPr>
      <w:r w:rsidRPr="00875364">
        <w:rPr>
          <w:rFonts w:cs="Times New Roman"/>
        </w:rPr>
        <w:t>The use of</w:t>
      </w:r>
      <w:r>
        <w:rPr>
          <w:rFonts w:cs="Times New Roman"/>
          <w:b/>
        </w:rPr>
        <w:t xml:space="preserve"> </w:t>
      </w:r>
      <w:r w:rsidR="006C0F66" w:rsidRPr="008D7595">
        <w:rPr>
          <w:rFonts w:cs="Times New Roman"/>
        </w:rPr>
        <w:t xml:space="preserve">“and” </w:t>
      </w:r>
      <w:r>
        <w:rPr>
          <w:rFonts w:cs="Times New Roman"/>
        </w:rPr>
        <w:t>instead of “/” (</w:t>
      </w:r>
      <w:r w:rsidR="00875364">
        <w:rPr>
          <w:rFonts w:cs="Times New Roman"/>
        </w:rPr>
        <w:t xml:space="preserve">e.g. </w:t>
      </w:r>
      <w:r>
        <w:rPr>
          <w:rFonts w:cs="Times New Roman"/>
        </w:rPr>
        <w:t xml:space="preserve">Rearfoot and Ankle) </w:t>
      </w:r>
      <w:r w:rsidR="006C0F66" w:rsidRPr="008D7595">
        <w:rPr>
          <w:rFonts w:cs="Times New Roman"/>
        </w:rPr>
        <w:t>is unacceptable</w:t>
      </w:r>
      <w:r w:rsidR="00344407" w:rsidRPr="008D7595">
        <w:rPr>
          <w:rFonts w:cs="Times New Roman"/>
        </w:rPr>
        <w:t>.</w:t>
      </w:r>
      <w:r w:rsidR="006C0F66" w:rsidRPr="008D7595">
        <w:rPr>
          <w:rFonts w:cs="Times New Roman"/>
        </w:rPr>
        <w:t xml:space="preserve"> </w:t>
      </w:r>
    </w:p>
    <w:p w:rsidR="00E0425A" w:rsidRPr="00E0425A" w:rsidRDefault="00E0425A" w:rsidP="00420291">
      <w:pPr>
        <w:pStyle w:val="ListParagraph"/>
        <w:widowControl w:val="0"/>
        <w:numPr>
          <w:ilvl w:val="1"/>
          <w:numId w:val="34"/>
        </w:numPr>
        <w:tabs>
          <w:tab w:val="clear" w:pos="900"/>
          <w:tab w:val="left" w:pos="720"/>
          <w:tab w:val="left" w:pos="810"/>
        </w:tabs>
        <w:ind w:left="720"/>
        <w:contextualSpacing w:val="0"/>
        <w:rPr>
          <w:rFonts w:cs="Times New Roman"/>
        </w:rPr>
      </w:pPr>
      <w:r>
        <w:rPr>
          <w:rFonts w:cs="Times New Roman"/>
        </w:rPr>
        <w:t>T</w:t>
      </w:r>
      <w:r w:rsidR="008D7595">
        <w:rPr>
          <w:rFonts w:cs="Times New Roman"/>
        </w:rPr>
        <w:t>he program must be</w:t>
      </w:r>
      <w:r w:rsidR="008D7595" w:rsidRPr="008D7595">
        <w:rPr>
          <w:rFonts w:cs="Times New Roman"/>
        </w:rPr>
        <w:t xml:space="preserve"> </w:t>
      </w:r>
      <w:r w:rsidR="008D7595">
        <w:rPr>
          <w:rFonts w:cs="Times New Roman"/>
        </w:rPr>
        <w:t xml:space="preserve">identified either as </w:t>
      </w:r>
      <w:r w:rsidR="00875364" w:rsidRPr="00875364">
        <w:rPr>
          <w:b/>
        </w:rPr>
        <w:t>Podiatric Medicine and Surgery Residency</w:t>
      </w:r>
      <w:r w:rsidR="00875364" w:rsidRPr="00875364">
        <w:rPr>
          <w:rFonts w:cs="Times New Roman"/>
          <w:b/>
        </w:rPr>
        <w:t xml:space="preserve"> </w:t>
      </w:r>
      <w:r w:rsidR="00875364">
        <w:rPr>
          <w:rFonts w:cs="Times New Roman"/>
          <w:b/>
        </w:rPr>
        <w:t xml:space="preserve">with the added credential in </w:t>
      </w:r>
      <w:r w:rsidR="00875364" w:rsidRPr="00D63E9A">
        <w:rPr>
          <w:rFonts w:cs="Times New Roman"/>
          <w:b/>
        </w:rPr>
        <w:t>Reconstructive Rearfoot/Ankle Surgery</w:t>
      </w:r>
      <w:r w:rsidR="00875364">
        <w:rPr>
          <w:rFonts w:cs="Times New Roman"/>
        </w:rPr>
        <w:t xml:space="preserve"> or </w:t>
      </w:r>
      <w:r w:rsidR="00875364" w:rsidRPr="00875364">
        <w:rPr>
          <w:b/>
        </w:rPr>
        <w:t>Podiatric Medicine and Surgery Residency</w:t>
      </w:r>
      <w:r w:rsidR="00875364" w:rsidRPr="00875364">
        <w:rPr>
          <w:rFonts w:cs="Times New Roman"/>
          <w:b/>
        </w:rPr>
        <w:t xml:space="preserve"> </w:t>
      </w:r>
      <w:r w:rsidR="00875364">
        <w:rPr>
          <w:rFonts w:cs="Times New Roman"/>
          <w:b/>
        </w:rPr>
        <w:t xml:space="preserve">with </w:t>
      </w:r>
      <w:r w:rsidR="00875364" w:rsidRPr="00D63E9A">
        <w:rPr>
          <w:rFonts w:cs="Times New Roman"/>
          <w:b/>
        </w:rPr>
        <w:t>Reconstructive Rearfoot/Ankle Surgery</w:t>
      </w:r>
      <w:r w:rsidR="00875364">
        <w:rPr>
          <w:rFonts w:cs="Times New Roman"/>
          <w:b/>
        </w:rPr>
        <w:t xml:space="preserve">. </w:t>
      </w:r>
      <w:r w:rsidRPr="00E0425A">
        <w:rPr>
          <w:rFonts w:cs="Times New Roman"/>
          <w:u w:val="single"/>
        </w:rPr>
        <w:t>These are the only acceptable forms of identifying the PMSR/RRA on the certificate of completion.</w:t>
      </w:r>
      <w:r w:rsidR="00875364" w:rsidRPr="00E0425A">
        <w:rPr>
          <w:rFonts w:cs="Times New Roman"/>
          <w:u w:val="single"/>
        </w:rPr>
        <w:t xml:space="preserve"> </w:t>
      </w:r>
    </w:p>
    <w:p w:rsidR="00E0425A" w:rsidRPr="008D7595" w:rsidRDefault="00E0425A" w:rsidP="00420291">
      <w:pPr>
        <w:pStyle w:val="ListParagraph"/>
        <w:widowControl w:val="0"/>
        <w:ind w:left="0"/>
        <w:contextualSpacing w:val="0"/>
        <w:rPr>
          <w:rFonts w:cs="Times New Roman"/>
        </w:rPr>
      </w:pPr>
    </w:p>
    <w:p w:rsidR="00C52C4D" w:rsidRDefault="00AC5B1D" w:rsidP="00420291">
      <w:pPr>
        <w:widowControl w:val="0"/>
        <w:ind w:left="0"/>
      </w:pPr>
      <w:r>
        <w:pict>
          <v:rect id="_x0000_i1027" style="width:0;height:1.5pt" o:hralign="center" o:hrstd="t" o:hr="t" fillcolor="#a0a0a0" stroked="f"/>
        </w:pict>
      </w:r>
    </w:p>
    <w:p w:rsidR="00C52C4D" w:rsidRPr="00D63E9A" w:rsidRDefault="00C52C4D" w:rsidP="00420291">
      <w:pPr>
        <w:widowControl w:val="0"/>
        <w:ind w:left="0"/>
        <w:rPr>
          <w:rFonts w:cs="Times New Roman"/>
        </w:rPr>
      </w:pPr>
    </w:p>
    <w:p w:rsidR="007109AB" w:rsidRPr="00D63E9A" w:rsidRDefault="007109AB" w:rsidP="003A4183">
      <w:pPr>
        <w:pStyle w:val="Heading3"/>
        <w:widowControl w:val="0"/>
      </w:pPr>
      <w:bookmarkStart w:id="39" w:name="_Toc430083747"/>
      <w:bookmarkStart w:id="40" w:name="_Toc437424217"/>
      <w:r w:rsidRPr="00A526EC">
        <w:t>Requ</w:t>
      </w:r>
      <w:r w:rsidR="00A526EC">
        <w:t xml:space="preserve">irement 3.12 – Ethical Conduct </w:t>
      </w:r>
      <w:r w:rsidR="00A526EC" w:rsidRPr="003A4183">
        <w:rPr>
          <w:b w:val="0"/>
          <w:i/>
        </w:rPr>
        <w:t>(September 2015</w:t>
      </w:r>
      <w:r w:rsidRPr="003A4183">
        <w:rPr>
          <w:b w:val="0"/>
          <w:i/>
        </w:rPr>
        <w:t>)</w:t>
      </w:r>
      <w:bookmarkEnd w:id="39"/>
      <w:bookmarkEnd w:id="40"/>
    </w:p>
    <w:p w:rsidR="006C0F66" w:rsidRDefault="006C0F66" w:rsidP="00420291">
      <w:pPr>
        <w:widowControl w:val="0"/>
        <w:ind w:left="0"/>
        <w:rPr>
          <w:rFonts w:cs="Times New Roman"/>
        </w:rPr>
      </w:pPr>
    </w:p>
    <w:p w:rsidR="00A526EC" w:rsidRDefault="00A526EC" w:rsidP="00420291">
      <w:pPr>
        <w:widowControl w:val="0"/>
        <w:ind w:left="0"/>
        <w:rPr>
          <w:rFonts w:cs="Times New Roman"/>
        </w:rPr>
      </w:pPr>
      <w:r>
        <w:rPr>
          <w:sz w:val="23"/>
          <w:szCs w:val="23"/>
        </w:rPr>
        <w:t>Ethical conduct extend</w:t>
      </w:r>
      <w:r w:rsidR="00BF5EEF">
        <w:rPr>
          <w:sz w:val="23"/>
          <w:szCs w:val="23"/>
        </w:rPr>
        <w:t>s</w:t>
      </w:r>
      <w:r>
        <w:rPr>
          <w:sz w:val="23"/>
          <w:szCs w:val="23"/>
        </w:rPr>
        <w:t xml:space="preserve"> beyond the residency program to include conduct between residency programs, the respective faculty, residents, and affiliated training sites and without detriment to the well–being of the podiatric profession as a whole.</w:t>
      </w:r>
    </w:p>
    <w:p w:rsidR="00C52C4D" w:rsidRDefault="00C52C4D" w:rsidP="00420291">
      <w:pPr>
        <w:widowControl w:val="0"/>
        <w:ind w:left="0"/>
        <w:rPr>
          <w:rFonts w:cs="Times New Roman"/>
        </w:rPr>
      </w:pPr>
    </w:p>
    <w:p w:rsidR="003A139D" w:rsidRPr="00D63E9A" w:rsidRDefault="003A139D" w:rsidP="00420291">
      <w:pPr>
        <w:widowControl w:val="0"/>
        <w:ind w:left="0"/>
        <w:rPr>
          <w:rFonts w:cs="Times New Roman"/>
        </w:rPr>
      </w:pPr>
    </w:p>
    <w:p w:rsidR="001A47AD" w:rsidRPr="00D63E9A" w:rsidRDefault="001A47AD" w:rsidP="00420291">
      <w:pPr>
        <w:pStyle w:val="Heading2"/>
        <w:widowControl w:val="0"/>
      </w:pPr>
      <w:bookmarkStart w:id="41" w:name="_Toc430083748"/>
      <w:bookmarkStart w:id="42" w:name="_Toc437424218"/>
      <w:r w:rsidRPr="00D63E9A">
        <w:t>Standard 4 – Reporting to Council on Podiatric Medical Education</w:t>
      </w:r>
      <w:bookmarkEnd w:id="41"/>
      <w:bookmarkEnd w:id="42"/>
    </w:p>
    <w:p w:rsidR="00955174" w:rsidRPr="00D63E9A" w:rsidRDefault="00955174" w:rsidP="00420291">
      <w:pPr>
        <w:widowControl w:val="0"/>
        <w:ind w:left="0"/>
        <w:rPr>
          <w:rFonts w:cs="Times New Roman"/>
        </w:rPr>
      </w:pPr>
    </w:p>
    <w:p w:rsidR="007A70A3" w:rsidRPr="00D63E9A" w:rsidRDefault="007A70A3" w:rsidP="00420291">
      <w:pPr>
        <w:pStyle w:val="Heading3"/>
        <w:widowControl w:val="0"/>
      </w:pPr>
      <w:bookmarkStart w:id="43" w:name="_Toc430083749"/>
      <w:bookmarkStart w:id="44" w:name="_Toc437424219"/>
      <w:r w:rsidRPr="00D63E9A">
        <w:t xml:space="preserve">Requirement 4.1 – Reporting Annually to the </w:t>
      </w:r>
      <w:r w:rsidR="00202C55">
        <w:t>Council</w:t>
      </w:r>
      <w:bookmarkEnd w:id="43"/>
      <w:r w:rsidR="00202C55">
        <w:t xml:space="preserve"> </w:t>
      </w:r>
      <w:r w:rsidR="00202C55" w:rsidRPr="00202C55">
        <w:rPr>
          <w:b w:val="0"/>
          <w:i/>
        </w:rPr>
        <w:t>(July 2015)</w:t>
      </w:r>
      <w:bookmarkEnd w:id="44"/>
    </w:p>
    <w:p w:rsidR="007A70A3" w:rsidRPr="00D63E9A" w:rsidRDefault="007A70A3" w:rsidP="00420291">
      <w:pPr>
        <w:widowControl w:val="0"/>
        <w:ind w:left="0"/>
        <w:rPr>
          <w:rFonts w:cs="Times New Roman"/>
        </w:rPr>
      </w:pPr>
    </w:p>
    <w:p w:rsidR="007A70A3" w:rsidRDefault="00AC6B86" w:rsidP="00420291">
      <w:pPr>
        <w:widowControl w:val="0"/>
        <w:ind w:left="0"/>
        <w:rPr>
          <w:rFonts w:cs="Times New Roman"/>
        </w:rPr>
      </w:pPr>
      <w:r w:rsidRPr="00D63E9A">
        <w:rPr>
          <w:rFonts w:cs="Times New Roman"/>
        </w:rPr>
        <w:t xml:space="preserve">The Council on Podiatric Medical Education requires sponsors of approved podiatric residencies to submit an </w:t>
      </w:r>
      <w:r w:rsidRPr="00D63E9A">
        <w:rPr>
          <w:rFonts w:cs="Times New Roman"/>
          <w:i/>
        </w:rPr>
        <w:t>Annual Report</w:t>
      </w:r>
      <w:r w:rsidRPr="00D63E9A">
        <w:rPr>
          <w:rFonts w:cs="Times New Roman"/>
        </w:rPr>
        <w:t xml:space="preserve"> that is used to provide information published in CPME 300, Approved Residencies in Podiatric Medicine. The </w:t>
      </w:r>
      <w:r w:rsidRPr="00D63E9A">
        <w:rPr>
          <w:rFonts w:cs="Times New Roman"/>
          <w:i/>
        </w:rPr>
        <w:t>Annual Report</w:t>
      </w:r>
      <w:r w:rsidRPr="00D63E9A">
        <w:rPr>
          <w:rFonts w:cs="Times New Roman"/>
        </w:rPr>
        <w:t xml:space="preserve"> also is used to inform the Council regarding changes in the administration and curriculum of the residency program, sites providing resident training, and to identify appointed and graduating residents. Completion of the </w:t>
      </w:r>
      <w:r w:rsidRPr="00D63E9A">
        <w:rPr>
          <w:rFonts w:cs="Times New Roman"/>
          <w:i/>
        </w:rPr>
        <w:t>Annual Report</w:t>
      </w:r>
      <w:r w:rsidRPr="00D63E9A">
        <w:rPr>
          <w:rFonts w:cs="Times New Roman"/>
        </w:rPr>
        <w:t xml:space="preserve"> includes submission of executed agreements with newly affiliated institutions and/or facilities and copies of certificate(s) issued at the end of the training year.</w:t>
      </w:r>
    </w:p>
    <w:p w:rsidR="00BF5EEF" w:rsidRPr="00D63E9A" w:rsidRDefault="00BF5EEF" w:rsidP="00420291">
      <w:pPr>
        <w:widowControl w:val="0"/>
        <w:ind w:left="0"/>
        <w:rPr>
          <w:rFonts w:cs="Times New Roman"/>
        </w:rPr>
      </w:pPr>
    </w:p>
    <w:p w:rsidR="007A70A3" w:rsidRPr="00D63E9A" w:rsidRDefault="007A70A3" w:rsidP="00420291">
      <w:pPr>
        <w:widowControl w:val="0"/>
        <w:ind w:left="0"/>
        <w:rPr>
          <w:rFonts w:cs="Times New Roman"/>
        </w:rPr>
      </w:pPr>
      <w:r w:rsidRPr="00D63E9A">
        <w:rPr>
          <w:rFonts w:cs="Times New Roman"/>
        </w:rPr>
        <w:t>Co-sponsoring institutions must submit a single copy of the Annual Report that provides information about the program as a whole, rather than each individual co-sponsor submitting its own annual report.</w:t>
      </w:r>
      <w:r w:rsidR="00202C55">
        <w:rPr>
          <w:rFonts w:cs="Times New Roman"/>
        </w:rPr>
        <w:t xml:space="preserve"> </w:t>
      </w:r>
      <w:r w:rsidRPr="00D63E9A">
        <w:rPr>
          <w:rFonts w:cs="Times New Roman"/>
        </w:rPr>
        <w:t xml:space="preserve">The annual report for the co-sponsored program is to include the signature of the chief administrative officer at the institution in which the director of podiatric medical education spends the majority of his/her time.  </w:t>
      </w:r>
    </w:p>
    <w:p w:rsidR="007A70A3" w:rsidRPr="00D63E9A" w:rsidRDefault="007A70A3" w:rsidP="00420291">
      <w:pPr>
        <w:widowControl w:val="0"/>
        <w:ind w:left="0"/>
        <w:rPr>
          <w:rFonts w:cs="Times New Roman"/>
        </w:rPr>
      </w:pPr>
    </w:p>
    <w:p w:rsidR="007A70A3" w:rsidRPr="00D63E9A" w:rsidRDefault="00AC6B86" w:rsidP="00420291">
      <w:pPr>
        <w:widowControl w:val="0"/>
        <w:ind w:left="0"/>
        <w:rPr>
          <w:rFonts w:cs="Times New Roman"/>
        </w:rPr>
      </w:pPr>
      <w:r w:rsidRPr="00D63E9A">
        <w:rPr>
          <w:rFonts w:cs="Times New Roman"/>
        </w:rPr>
        <w:t>All programs, including inactive programs must complete and submit all sections of the Annual Report. The institution must also indicate the anticipated reactivation date for the program in Section 1 of the report, certify the report, submit an annual fee, and copies of certificates of completion, if applicable.</w:t>
      </w:r>
    </w:p>
    <w:p w:rsidR="00AC6B86" w:rsidRPr="00D63E9A" w:rsidRDefault="00AC6B86" w:rsidP="00420291">
      <w:pPr>
        <w:widowControl w:val="0"/>
        <w:ind w:left="0"/>
        <w:rPr>
          <w:rFonts w:cs="Times New Roman"/>
        </w:rPr>
      </w:pPr>
    </w:p>
    <w:p w:rsidR="00202C55" w:rsidRDefault="00AC6B86" w:rsidP="00420291">
      <w:pPr>
        <w:widowControl w:val="0"/>
        <w:ind w:left="0"/>
        <w:rPr>
          <w:rFonts w:cs="Times New Roman"/>
        </w:rPr>
      </w:pPr>
      <w:r w:rsidRPr="00D63E9A">
        <w:rPr>
          <w:rFonts w:cs="Times New Roman"/>
        </w:rPr>
        <w:t xml:space="preserve">Completion of the </w:t>
      </w:r>
      <w:r w:rsidRPr="00D63E9A">
        <w:rPr>
          <w:rFonts w:cs="Times New Roman"/>
          <w:i/>
        </w:rPr>
        <w:t>Annual Report</w:t>
      </w:r>
      <w:r w:rsidRPr="00D63E9A">
        <w:rPr>
          <w:rFonts w:cs="Times New Roman"/>
        </w:rPr>
        <w:t xml:space="preserve"> does not constitute conducting an annual programmatic self-assessment (requirement 7.3 in CPME 320). Rather, it addresses requirement 4.1 (the sponsoring institution shall report annually to the Council office on institutional data).</w:t>
      </w:r>
    </w:p>
    <w:p w:rsidR="00202C55" w:rsidRDefault="00202C55">
      <w:pPr>
        <w:tabs>
          <w:tab w:val="clear" w:pos="-1176"/>
          <w:tab w:val="clear" w:pos="-720"/>
          <w:tab w:val="clear" w:pos="0"/>
          <w:tab w:val="clear" w:pos="900"/>
          <w:tab w:val="clear" w:pos="2160"/>
        </w:tabs>
        <w:ind w:left="0"/>
        <w:rPr>
          <w:rFonts w:cs="Times New Roman"/>
        </w:rPr>
      </w:pPr>
      <w:r>
        <w:rPr>
          <w:rFonts w:cs="Times New Roman"/>
        </w:rPr>
        <w:br w:type="page"/>
      </w:r>
    </w:p>
    <w:p w:rsidR="001A47AD" w:rsidRPr="00D63E9A" w:rsidRDefault="001A47AD" w:rsidP="00420291">
      <w:pPr>
        <w:pStyle w:val="Heading2"/>
        <w:widowControl w:val="0"/>
      </w:pPr>
      <w:bookmarkStart w:id="45" w:name="_Toc430083751"/>
      <w:bookmarkStart w:id="46" w:name="_Toc437424220"/>
      <w:r w:rsidRPr="00D63E9A">
        <w:lastRenderedPageBreak/>
        <w:t xml:space="preserve">Standard 5 – Program </w:t>
      </w:r>
      <w:r w:rsidR="00CB49C3" w:rsidRPr="00D63E9A">
        <w:t xml:space="preserve">Director </w:t>
      </w:r>
      <w:r w:rsidRPr="00D63E9A">
        <w:t>and Faculty</w:t>
      </w:r>
      <w:bookmarkEnd w:id="45"/>
      <w:bookmarkEnd w:id="46"/>
    </w:p>
    <w:p w:rsidR="00955174" w:rsidRPr="00D63E9A" w:rsidRDefault="00955174" w:rsidP="00420291">
      <w:pPr>
        <w:widowControl w:val="0"/>
        <w:ind w:left="0"/>
        <w:rPr>
          <w:rFonts w:cs="Times New Roman"/>
        </w:rPr>
      </w:pPr>
    </w:p>
    <w:p w:rsidR="00C52C4D" w:rsidRDefault="00C52C4D" w:rsidP="00420291">
      <w:pPr>
        <w:pStyle w:val="Heading3"/>
        <w:widowControl w:val="0"/>
      </w:pPr>
      <w:bookmarkStart w:id="47" w:name="_Toc437424221"/>
      <w:r>
        <w:t>Policies have not been developed for this standard.</w:t>
      </w:r>
      <w:bookmarkEnd w:id="47"/>
    </w:p>
    <w:p w:rsidR="007A70A3" w:rsidRPr="00D63E9A" w:rsidRDefault="007A70A3" w:rsidP="00420291">
      <w:pPr>
        <w:widowControl w:val="0"/>
        <w:ind w:left="0"/>
        <w:rPr>
          <w:rFonts w:cs="Times New Roman"/>
        </w:rPr>
      </w:pPr>
    </w:p>
    <w:p w:rsidR="007A70A3" w:rsidRPr="00D63E9A" w:rsidRDefault="007A70A3" w:rsidP="00420291">
      <w:pPr>
        <w:widowControl w:val="0"/>
        <w:ind w:left="0"/>
        <w:rPr>
          <w:rFonts w:cs="Times New Roman"/>
        </w:rPr>
      </w:pPr>
    </w:p>
    <w:p w:rsidR="001A47AD" w:rsidRPr="00D63E9A" w:rsidRDefault="001A47AD" w:rsidP="00420291">
      <w:pPr>
        <w:pStyle w:val="Heading2"/>
        <w:widowControl w:val="0"/>
      </w:pPr>
      <w:bookmarkStart w:id="48" w:name="_Toc430083753"/>
      <w:bookmarkStart w:id="49" w:name="_Toc437424222"/>
      <w:r w:rsidRPr="00D63E9A">
        <w:t>Standard 6 – Curriculum and Competencies</w:t>
      </w:r>
      <w:bookmarkEnd w:id="48"/>
      <w:bookmarkEnd w:id="49"/>
    </w:p>
    <w:p w:rsidR="00955174" w:rsidRDefault="00955174" w:rsidP="00420291">
      <w:pPr>
        <w:widowControl w:val="0"/>
        <w:ind w:left="0"/>
        <w:rPr>
          <w:rFonts w:cs="Times New Roman"/>
        </w:rPr>
      </w:pPr>
    </w:p>
    <w:p w:rsidR="003A139D" w:rsidRPr="00972217" w:rsidRDefault="003A139D" w:rsidP="00420291">
      <w:pPr>
        <w:pStyle w:val="Heading3"/>
        <w:widowControl w:val="0"/>
        <w:rPr>
          <w:b w:val="0"/>
          <w:i/>
        </w:rPr>
      </w:pPr>
      <w:bookmarkStart w:id="50" w:name="_Toc437424223"/>
      <w:r w:rsidRPr="00D63E9A">
        <w:t xml:space="preserve">Requirement </w:t>
      </w:r>
      <w:r>
        <w:t>6</w:t>
      </w:r>
      <w:r w:rsidRPr="00D63E9A">
        <w:t xml:space="preserve">.1 – </w:t>
      </w:r>
      <w:r w:rsidR="00BF5EEF">
        <w:t>Comprehensive H&amp;Ps</w:t>
      </w:r>
      <w:r w:rsidR="00972217">
        <w:t xml:space="preserve"> </w:t>
      </w:r>
      <w:r w:rsidR="00972217">
        <w:rPr>
          <w:b w:val="0"/>
          <w:i/>
        </w:rPr>
        <w:t>(September 2015)</w:t>
      </w:r>
      <w:bookmarkEnd w:id="50"/>
    </w:p>
    <w:p w:rsidR="00780831" w:rsidRDefault="00780831" w:rsidP="00420291">
      <w:pPr>
        <w:widowControl w:val="0"/>
        <w:ind w:left="0"/>
      </w:pPr>
    </w:p>
    <w:p w:rsidR="00780831" w:rsidRDefault="003A139D" w:rsidP="00420291">
      <w:pPr>
        <w:widowControl w:val="0"/>
        <w:ind w:left="0"/>
      </w:pPr>
      <w:r w:rsidRPr="006A7254">
        <w:t>Comprehensive medical history and physical examinations (</w:t>
      </w:r>
      <w:r w:rsidR="00780831" w:rsidRPr="006A7254">
        <w:t>H&amp;Ps</w:t>
      </w:r>
      <w:r w:rsidRPr="006A7254">
        <w:t>)</w:t>
      </w:r>
      <w:r w:rsidR="00780831" w:rsidRPr="006A7254">
        <w:t xml:space="preserve"> are acceptable under </w:t>
      </w:r>
      <w:r w:rsidR="006A7254">
        <w:t xml:space="preserve">the supervision of </w:t>
      </w:r>
      <w:r w:rsidR="00780831" w:rsidRPr="006A7254">
        <w:t xml:space="preserve">a credentialed attending staff or licensed </w:t>
      </w:r>
      <w:r w:rsidR="003C478C" w:rsidRPr="006A7254">
        <w:t xml:space="preserve">practitioner </w:t>
      </w:r>
      <w:r w:rsidR="003C478C">
        <w:t>approved</w:t>
      </w:r>
      <w:r w:rsidR="006A7254">
        <w:t xml:space="preserve"> by the hospital to perform this</w:t>
      </w:r>
      <w:r w:rsidR="00780831" w:rsidRPr="006A7254">
        <w:t xml:space="preserve"> function.</w:t>
      </w:r>
    </w:p>
    <w:p w:rsidR="007A70A3" w:rsidRDefault="007A70A3" w:rsidP="00420291">
      <w:pPr>
        <w:widowControl w:val="0"/>
        <w:ind w:left="0"/>
        <w:rPr>
          <w:rFonts w:cs="Times New Roman"/>
        </w:rPr>
      </w:pPr>
    </w:p>
    <w:p w:rsidR="00F935C6" w:rsidRPr="00D63E9A" w:rsidRDefault="00F935C6" w:rsidP="00420291">
      <w:pPr>
        <w:widowControl w:val="0"/>
        <w:ind w:left="0"/>
        <w:rPr>
          <w:rFonts w:cs="Times New Roman"/>
        </w:rPr>
      </w:pPr>
    </w:p>
    <w:p w:rsidR="001A47AD" w:rsidRPr="00D63E9A" w:rsidRDefault="001A47AD" w:rsidP="00420291">
      <w:pPr>
        <w:pStyle w:val="Heading2"/>
        <w:widowControl w:val="0"/>
      </w:pPr>
      <w:bookmarkStart w:id="51" w:name="_Toc430083755"/>
      <w:bookmarkStart w:id="52" w:name="_Toc437424224"/>
      <w:r w:rsidRPr="00D63E9A">
        <w:t xml:space="preserve">Standard 7 – Assessment of the </w:t>
      </w:r>
      <w:r w:rsidR="00CB49C3" w:rsidRPr="00D63E9A">
        <w:t xml:space="preserve">Program </w:t>
      </w:r>
      <w:r w:rsidRPr="00D63E9A">
        <w:t xml:space="preserve">and </w:t>
      </w:r>
      <w:r w:rsidR="00CB49C3" w:rsidRPr="00D63E9A">
        <w:t>Residents</w:t>
      </w:r>
      <w:bookmarkEnd w:id="51"/>
      <w:bookmarkEnd w:id="52"/>
    </w:p>
    <w:p w:rsidR="00955174" w:rsidRPr="00D63E9A" w:rsidRDefault="00955174" w:rsidP="00420291">
      <w:pPr>
        <w:widowControl w:val="0"/>
        <w:ind w:left="0"/>
        <w:rPr>
          <w:rFonts w:cs="Times New Roman"/>
        </w:rPr>
      </w:pPr>
    </w:p>
    <w:p w:rsidR="00C52C4D" w:rsidRDefault="00C52C4D" w:rsidP="00420291">
      <w:pPr>
        <w:pStyle w:val="Heading3"/>
        <w:widowControl w:val="0"/>
      </w:pPr>
      <w:bookmarkStart w:id="53" w:name="_Toc437424225"/>
      <w:r>
        <w:t>Policies have not been developed for this standard.</w:t>
      </w:r>
      <w:bookmarkEnd w:id="53"/>
    </w:p>
    <w:p w:rsidR="006D3B48" w:rsidRDefault="006D3B48" w:rsidP="00F6439B">
      <w:pPr>
        <w:pStyle w:val="Heading4"/>
      </w:pPr>
    </w:p>
    <w:p w:rsidR="007109AB" w:rsidRPr="00D63E9A" w:rsidRDefault="007109AB" w:rsidP="00420291">
      <w:pPr>
        <w:widowControl w:val="0"/>
        <w:ind w:left="0"/>
        <w:rPr>
          <w:rFonts w:cs="Times New Roman"/>
        </w:rPr>
      </w:pPr>
    </w:p>
    <w:p w:rsidR="001A47AD" w:rsidRPr="00D63E9A" w:rsidRDefault="001A47AD" w:rsidP="00420291">
      <w:pPr>
        <w:pStyle w:val="Heading2"/>
        <w:widowControl w:val="0"/>
      </w:pPr>
      <w:bookmarkStart w:id="54" w:name="_Toc430083759"/>
      <w:bookmarkStart w:id="55" w:name="_Toc437424226"/>
      <w:r w:rsidRPr="00D63E9A">
        <w:t>Logs</w:t>
      </w:r>
      <w:bookmarkEnd w:id="54"/>
      <w:bookmarkEnd w:id="55"/>
    </w:p>
    <w:p w:rsidR="001A47AD" w:rsidRPr="00D63E9A" w:rsidRDefault="001A47AD" w:rsidP="00420291">
      <w:pPr>
        <w:widowControl w:val="0"/>
        <w:ind w:left="0"/>
        <w:rPr>
          <w:rFonts w:cs="Times New Roman"/>
        </w:rPr>
      </w:pPr>
    </w:p>
    <w:p w:rsidR="00420291" w:rsidRPr="00D63E9A" w:rsidRDefault="00420291" w:rsidP="00420291">
      <w:pPr>
        <w:pStyle w:val="Heading3"/>
        <w:widowControl w:val="0"/>
        <w:rPr>
          <w:i/>
        </w:rPr>
      </w:pPr>
      <w:bookmarkStart w:id="56" w:name="_Toc430083765"/>
      <w:bookmarkStart w:id="57" w:name="_Toc430083760"/>
      <w:bookmarkStart w:id="58" w:name="_Toc437424227"/>
      <w:r w:rsidRPr="00D63E9A">
        <w:t>Review of Resident Logs</w:t>
      </w:r>
      <w:r w:rsidRPr="006D3B48">
        <w:rPr>
          <w:b w:val="0"/>
        </w:rPr>
        <w:t xml:space="preserve"> </w:t>
      </w:r>
      <w:r w:rsidRPr="00420291">
        <w:rPr>
          <w:b w:val="0"/>
          <w:i/>
        </w:rPr>
        <w:t>(September 2005)</w:t>
      </w:r>
      <w:bookmarkEnd w:id="56"/>
      <w:bookmarkEnd w:id="58"/>
    </w:p>
    <w:p w:rsidR="00420291" w:rsidRPr="00D63E9A" w:rsidRDefault="00420291" w:rsidP="00420291">
      <w:pPr>
        <w:widowControl w:val="0"/>
        <w:ind w:left="0"/>
        <w:rPr>
          <w:rFonts w:cs="Times New Roman"/>
        </w:rPr>
      </w:pPr>
    </w:p>
    <w:p w:rsidR="00420291" w:rsidRDefault="00BF5EEF" w:rsidP="00420291">
      <w:pPr>
        <w:pStyle w:val="style0"/>
        <w:widowControl w:val="0"/>
        <w:numPr>
          <w:ilvl w:val="0"/>
          <w:numId w:val="35"/>
        </w:numPr>
        <w:spacing w:before="0" w:beforeAutospacing="0" w:after="0" w:afterAutospacing="0"/>
        <w:ind w:left="360"/>
        <w:rPr>
          <w:rFonts w:ascii="Times New Roman" w:hAnsi="Times New Roman" w:cs="Times New Roman"/>
        </w:rPr>
      </w:pPr>
      <w:r>
        <w:rPr>
          <w:rFonts w:ascii="Times New Roman" w:hAnsi="Times New Roman" w:cs="Times New Roman"/>
        </w:rPr>
        <w:t>RRC Members</w:t>
      </w:r>
      <w:r w:rsidR="00420291" w:rsidRPr="00D63E9A">
        <w:rPr>
          <w:rFonts w:ascii="Times New Roman" w:hAnsi="Times New Roman" w:cs="Times New Roman"/>
        </w:rPr>
        <w:t xml:space="preserve"> review </w:t>
      </w:r>
      <w:r>
        <w:rPr>
          <w:rFonts w:ascii="Times New Roman" w:hAnsi="Times New Roman" w:cs="Times New Roman"/>
        </w:rPr>
        <w:t>resident</w:t>
      </w:r>
      <w:r w:rsidR="00420291" w:rsidRPr="00D63E9A">
        <w:rPr>
          <w:rFonts w:ascii="Times New Roman" w:hAnsi="Times New Roman" w:cs="Times New Roman"/>
        </w:rPr>
        <w:t xml:space="preserve"> clinical logs for various reasons (concerns identified in team reports from on-site evaluations and in annual reports, progress reports, applications for an increase in positions, etc.).</w:t>
      </w:r>
      <w:r w:rsidR="00202C55">
        <w:rPr>
          <w:rFonts w:ascii="Times New Roman" w:hAnsi="Times New Roman" w:cs="Times New Roman"/>
        </w:rPr>
        <w:t xml:space="preserve"> </w:t>
      </w:r>
      <w:r w:rsidR="00420291" w:rsidRPr="00D63E9A">
        <w:rPr>
          <w:rFonts w:ascii="Times New Roman" w:hAnsi="Times New Roman" w:cs="Times New Roman"/>
        </w:rPr>
        <w:t>The Committee established the following po</w:t>
      </w:r>
      <w:r>
        <w:rPr>
          <w:rFonts w:ascii="Times New Roman" w:hAnsi="Times New Roman" w:cs="Times New Roman"/>
        </w:rPr>
        <w:t>licies related to resident logs:</w:t>
      </w:r>
    </w:p>
    <w:p w:rsidR="00420291" w:rsidRPr="00D63E9A" w:rsidRDefault="00420291" w:rsidP="00420291">
      <w:pPr>
        <w:pStyle w:val="style0"/>
        <w:widowControl w:val="0"/>
        <w:spacing w:before="0" w:beforeAutospacing="0" w:after="0" w:afterAutospacing="0"/>
        <w:rPr>
          <w:rFonts w:ascii="Times New Roman" w:hAnsi="Times New Roman" w:cs="Times New Roman"/>
        </w:rPr>
      </w:pPr>
    </w:p>
    <w:p w:rsidR="00420291" w:rsidRPr="00D63E9A" w:rsidRDefault="00420291" w:rsidP="00BF5EEF">
      <w:pPr>
        <w:pStyle w:val="ListParagraph"/>
        <w:widowControl w:val="0"/>
        <w:numPr>
          <w:ilvl w:val="1"/>
          <w:numId w:val="34"/>
        </w:numPr>
        <w:tabs>
          <w:tab w:val="clear" w:pos="900"/>
          <w:tab w:val="left" w:pos="720"/>
          <w:tab w:val="left" w:pos="810"/>
        </w:tabs>
        <w:ind w:left="720"/>
        <w:contextualSpacing w:val="0"/>
        <w:rPr>
          <w:rFonts w:cs="Times New Roman"/>
        </w:rPr>
      </w:pPr>
      <w:r w:rsidRPr="00D63E9A">
        <w:rPr>
          <w:rFonts w:cs="Times New Roman"/>
        </w:rPr>
        <w:t xml:space="preserve">Upon team review of resident logs prior to conducting the on-site evaluation visit, if it is determined the logs are grossly inaccurate, the team is to cite all requirements related to logs in the team report and request that the logs be revised and submitted to the Committee for review at its next meeting. </w:t>
      </w:r>
    </w:p>
    <w:p w:rsidR="00420291" w:rsidRPr="00D63E9A" w:rsidRDefault="00420291" w:rsidP="00BF5EEF">
      <w:pPr>
        <w:pStyle w:val="ListParagraph"/>
        <w:widowControl w:val="0"/>
        <w:tabs>
          <w:tab w:val="clear" w:pos="900"/>
          <w:tab w:val="left" w:pos="720"/>
          <w:tab w:val="left" w:pos="810"/>
        </w:tabs>
        <w:contextualSpacing w:val="0"/>
        <w:rPr>
          <w:rFonts w:cs="Times New Roman"/>
        </w:rPr>
      </w:pPr>
    </w:p>
    <w:p w:rsidR="00420291" w:rsidRPr="00D63E9A" w:rsidRDefault="00420291" w:rsidP="00BF5EEF">
      <w:pPr>
        <w:pStyle w:val="ListParagraph"/>
        <w:widowControl w:val="0"/>
        <w:numPr>
          <w:ilvl w:val="1"/>
          <w:numId w:val="34"/>
        </w:numPr>
        <w:tabs>
          <w:tab w:val="clear" w:pos="900"/>
          <w:tab w:val="left" w:pos="720"/>
          <w:tab w:val="left" w:pos="810"/>
        </w:tabs>
        <w:ind w:left="720"/>
        <w:contextualSpacing w:val="0"/>
        <w:rPr>
          <w:rFonts w:cs="Times New Roman"/>
        </w:rPr>
      </w:pPr>
      <w:r w:rsidRPr="00D63E9A">
        <w:rPr>
          <w:rFonts w:cs="Times New Roman"/>
        </w:rPr>
        <w:t>Upon Committee members’ review of resident logs prior to its meeting, if it is determined the logs are grossly inaccurate</w:t>
      </w:r>
      <w:r w:rsidR="00BF5EEF">
        <w:rPr>
          <w:rFonts w:cs="Times New Roman"/>
        </w:rPr>
        <w:t>, the RRC member</w:t>
      </w:r>
      <w:r w:rsidRPr="00D63E9A">
        <w:rPr>
          <w:rFonts w:cs="Times New Roman"/>
        </w:rPr>
        <w:t xml:space="preserve"> will contact the program’s </w:t>
      </w:r>
      <w:r w:rsidR="00BF5EEF">
        <w:rPr>
          <w:rFonts w:cs="Times New Roman"/>
        </w:rPr>
        <w:t xml:space="preserve">CPME </w:t>
      </w:r>
      <w:r w:rsidRPr="00D63E9A">
        <w:rPr>
          <w:rFonts w:cs="Times New Roman"/>
        </w:rPr>
        <w:t xml:space="preserve">staff liaison </w:t>
      </w:r>
      <w:r w:rsidR="00BF5EEF">
        <w:rPr>
          <w:rFonts w:cs="Times New Roman"/>
        </w:rPr>
        <w:t xml:space="preserve">so that </w:t>
      </w:r>
      <w:r w:rsidRPr="00D63E9A">
        <w:rPr>
          <w:rFonts w:cs="Times New Roman"/>
        </w:rPr>
        <w:t>revised logs</w:t>
      </w:r>
      <w:r w:rsidR="002C51D0">
        <w:rPr>
          <w:rFonts w:cs="Times New Roman"/>
        </w:rPr>
        <w:t xml:space="preserve"> may be requested and submitted</w:t>
      </w:r>
      <w:r w:rsidRPr="00D63E9A">
        <w:rPr>
          <w:rFonts w:cs="Times New Roman"/>
        </w:rPr>
        <w:t xml:space="preserve">. If revised logs are submitted, they will be reviewed at the Committee meeting. If revised logs are not submitted, the Committee will </w:t>
      </w:r>
      <w:r w:rsidR="002C51D0">
        <w:rPr>
          <w:rFonts w:cs="Times New Roman"/>
        </w:rPr>
        <w:t xml:space="preserve">identify </w:t>
      </w:r>
      <w:r w:rsidRPr="00D63E9A">
        <w:rPr>
          <w:rFonts w:cs="Times New Roman"/>
        </w:rPr>
        <w:t xml:space="preserve">the program </w:t>
      </w:r>
      <w:r w:rsidR="002C51D0">
        <w:rPr>
          <w:rFonts w:cs="Times New Roman"/>
        </w:rPr>
        <w:t>as being in noncompliance with requirements 6.1 and 6.3 and Appendix A</w:t>
      </w:r>
      <w:r w:rsidRPr="00D63E9A">
        <w:rPr>
          <w:rFonts w:cs="Times New Roman"/>
        </w:rPr>
        <w:t xml:space="preserve">.  </w:t>
      </w:r>
    </w:p>
    <w:p w:rsidR="00420291" w:rsidRDefault="00420291" w:rsidP="005F4678">
      <w:pPr>
        <w:ind w:left="0"/>
      </w:pPr>
    </w:p>
    <w:p w:rsidR="00420291" w:rsidRDefault="00AC5B1D" w:rsidP="005F4678">
      <w:pPr>
        <w:ind w:left="0"/>
      </w:pPr>
      <w:r>
        <w:pict>
          <v:rect id="_x0000_i1028" style="width:0;height:1.5pt" o:hrstd="t" o:hr="t" fillcolor="#a0a0a0" stroked="f"/>
        </w:pict>
      </w:r>
    </w:p>
    <w:p w:rsidR="00420291" w:rsidRPr="00420291" w:rsidRDefault="00420291" w:rsidP="005F4678">
      <w:pPr>
        <w:ind w:left="0"/>
      </w:pPr>
    </w:p>
    <w:p w:rsidR="00420291" w:rsidRPr="005621E8" w:rsidRDefault="00420291" w:rsidP="00420291">
      <w:pPr>
        <w:pStyle w:val="Heading3"/>
        <w:widowControl w:val="0"/>
      </w:pPr>
      <w:bookmarkStart w:id="59" w:name="_Toc437424228"/>
      <w:r w:rsidRPr="005621E8">
        <w:t>Category 6 Procedures</w:t>
      </w:r>
      <w:bookmarkEnd w:id="59"/>
    </w:p>
    <w:p w:rsidR="00420291" w:rsidRDefault="00420291" w:rsidP="00420291">
      <w:pPr>
        <w:widowControl w:val="0"/>
        <w:ind w:left="0"/>
        <w:rPr>
          <w:rFonts w:cs="Times New Roman"/>
        </w:rPr>
      </w:pPr>
    </w:p>
    <w:p w:rsidR="00420291" w:rsidRPr="006D3B48" w:rsidRDefault="00420291" w:rsidP="00F6439B">
      <w:pPr>
        <w:pStyle w:val="Heading4"/>
      </w:pPr>
      <w:bookmarkStart w:id="60" w:name="_Toc430083763"/>
      <w:bookmarkStart w:id="61" w:name="_Toc437424229"/>
      <w:r>
        <w:t xml:space="preserve">Name of Attending for Category 6 Procedures </w:t>
      </w:r>
      <w:r w:rsidRPr="002C51D0">
        <w:rPr>
          <w:b w:val="0"/>
        </w:rPr>
        <w:t>(April 2006)</w:t>
      </w:r>
      <w:bookmarkEnd w:id="60"/>
      <w:bookmarkEnd w:id="61"/>
    </w:p>
    <w:p w:rsidR="002C51D0" w:rsidRDefault="002C51D0" w:rsidP="007A6EFE">
      <w:pPr>
        <w:ind w:left="0"/>
      </w:pPr>
    </w:p>
    <w:p w:rsidR="001A3E98" w:rsidRPr="00D63E9A" w:rsidRDefault="001A3E98" w:rsidP="001A3E98">
      <w:pPr>
        <w:ind w:left="0"/>
      </w:pPr>
      <w:r w:rsidRPr="00D63E9A">
        <w:t xml:space="preserve">Entries under Category 6, Other Procedures, do not require the name of the attending. If the name is not provided, the Faculty/Degree column must state N/A.  </w:t>
      </w:r>
    </w:p>
    <w:p w:rsidR="001A3E98" w:rsidRPr="00D63E9A" w:rsidRDefault="001A3E98" w:rsidP="001A3E98">
      <w:pPr>
        <w:ind w:left="0"/>
      </w:pPr>
    </w:p>
    <w:p w:rsidR="001A3E98" w:rsidRDefault="001A3E98">
      <w:pPr>
        <w:tabs>
          <w:tab w:val="clear" w:pos="-1176"/>
          <w:tab w:val="clear" w:pos="-720"/>
          <w:tab w:val="clear" w:pos="0"/>
          <w:tab w:val="clear" w:pos="900"/>
          <w:tab w:val="clear" w:pos="2160"/>
        </w:tabs>
        <w:ind w:left="0"/>
        <w:rPr>
          <w:rFonts w:eastAsiaTheme="majorEastAsia" w:cs="Times New Roman"/>
          <w:b/>
          <w:bCs/>
          <w:i/>
          <w:iCs/>
        </w:rPr>
      </w:pPr>
      <w:r>
        <w:br w:type="page"/>
      </w:r>
    </w:p>
    <w:p w:rsidR="003A4183" w:rsidRPr="006D3B48" w:rsidRDefault="003A4183" w:rsidP="003A4183">
      <w:pPr>
        <w:pStyle w:val="Heading4"/>
      </w:pPr>
      <w:bookmarkStart w:id="62" w:name="_Toc437424230"/>
      <w:r w:rsidRPr="006D3B48">
        <w:lastRenderedPageBreak/>
        <w:t xml:space="preserve">Surgical Cases Performed Outside of the United States </w:t>
      </w:r>
      <w:r w:rsidRPr="002C51D0">
        <w:rPr>
          <w:b w:val="0"/>
        </w:rPr>
        <w:t>(December 2008)</w:t>
      </w:r>
      <w:bookmarkEnd w:id="62"/>
    </w:p>
    <w:p w:rsidR="003A4183" w:rsidRDefault="003A4183" w:rsidP="003A4183">
      <w:pPr>
        <w:widowControl w:val="0"/>
        <w:ind w:left="0"/>
        <w:rPr>
          <w:rFonts w:cs="Times New Roman"/>
        </w:rPr>
      </w:pPr>
    </w:p>
    <w:p w:rsidR="003A4183" w:rsidRPr="00D63E9A" w:rsidRDefault="003A4183" w:rsidP="003A4183">
      <w:pPr>
        <w:widowControl w:val="0"/>
        <w:ind w:left="0"/>
        <w:rPr>
          <w:rFonts w:cs="Times New Roman"/>
        </w:rPr>
      </w:pPr>
      <w:r>
        <w:rPr>
          <w:rFonts w:cs="Times New Roman"/>
        </w:rPr>
        <w:t xml:space="preserve">Surgical cases </w:t>
      </w:r>
      <w:r w:rsidRPr="00D63E9A">
        <w:rPr>
          <w:rFonts w:cs="Times New Roman"/>
        </w:rPr>
        <w:t>may be logged as category 6, Other Procedures.</w:t>
      </w:r>
      <w:r w:rsidR="00202C55">
        <w:rPr>
          <w:rFonts w:cs="Times New Roman"/>
        </w:rPr>
        <w:t xml:space="preserve"> </w:t>
      </w:r>
      <w:r w:rsidRPr="00D63E9A">
        <w:rPr>
          <w:rFonts w:cs="Times New Roman"/>
        </w:rPr>
        <w:t xml:space="preserve">These procedures cannot be counted toward the minimum procedure requirements, but will allow residents to have these procedures in their logs for future </w:t>
      </w:r>
      <w:r>
        <w:rPr>
          <w:rFonts w:cs="Times New Roman"/>
        </w:rPr>
        <w:t xml:space="preserve">reference. </w:t>
      </w:r>
    </w:p>
    <w:p w:rsidR="00116A25" w:rsidRDefault="00AC5B1D" w:rsidP="007A6EFE">
      <w:pPr>
        <w:ind w:left="0"/>
      </w:pPr>
      <w:r>
        <w:pict>
          <v:rect id="_x0000_i1029" style="width:0;height:1.5pt" o:hralign="center" o:hrstd="t" o:hr="t" fillcolor="#a0a0a0" stroked="f"/>
        </w:pict>
      </w:r>
    </w:p>
    <w:p w:rsidR="00116A25" w:rsidRPr="00116A25" w:rsidRDefault="00116A25" w:rsidP="007A6EFE">
      <w:pPr>
        <w:ind w:left="0"/>
      </w:pPr>
    </w:p>
    <w:p w:rsidR="007109AB" w:rsidRPr="005621E8" w:rsidRDefault="007109AB" w:rsidP="00420291">
      <w:pPr>
        <w:pStyle w:val="Heading3"/>
        <w:widowControl w:val="0"/>
      </w:pPr>
      <w:bookmarkStart w:id="63" w:name="_Toc437424231"/>
      <w:r w:rsidRPr="006A7254">
        <w:t xml:space="preserve">Appendix A – Patient </w:t>
      </w:r>
      <w:bookmarkEnd w:id="57"/>
      <w:r w:rsidR="003C478C" w:rsidRPr="006A7254">
        <w:t>Encounters</w:t>
      </w:r>
      <w:r w:rsidR="003C478C">
        <w:t xml:space="preserve"> </w:t>
      </w:r>
      <w:r w:rsidR="003C478C" w:rsidRPr="006D3B48">
        <w:rPr>
          <w:b w:val="0"/>
        </w:rPr>
        <w:t>(</w:t>
      </w:r>
      <w:r w:rsidR="00420291" w:rsidRPr="00420291">
        <w:rPr>
          <w:b w:val="0"/>
          <w:i/>
        </w:rPr>
        <w:t>September 20</w:t>
      </w:r>
      <w:r w:rsidR="00420291">
        <w:rPr>
          <w:b w:val="0"/>
          <w:i/>
        </w:rPr>
        <w:t>1</w:t>
      </w:r>
      <w:r w:rsidR="00420291" w:rsidRPr="00420291">
        <w:rPr>
          <w:b w:val="0"/>
          <w:i/>
        </w:rPr>
        <w:t>5)</w:t>
      </w:r>
      <w:bookmarkEnd w:id="63"/>
    </w:p>
    <w:p w:rsidR="007109AB" w:rsidRDefault="007109AB" w:rsidP="00420291">
      <w:pPr>
        <w:pStyle w:val="Heading3"/>
        <w:widowControl w:val="0"/>
      </w:pPr>
    </w:p>
    <w:p w:rsidR="006A7254" w:rsidRDefault="006A7254" w:rsidP="00420291">
      <w:pPr>
        <w:widowControl w:val="0"/>
        <w:ind w:left="0"/>
      </w:pPr>
      <w:r>
        <w:t>Residents may log all patient encounters as category 6 (6.13) to ensure proper tracking of these encounters.</w:t>
      </w:r>
    </w:p>
    <w:p w:rsidR="006A7254" w:rsidRPr="006A7254" w:rsidRDefault="006A7254" w:rsidP="00420291">
      <w:pPr>
        <w:widowControl w:val="0"/>
        <w:ind w:left="0"/>
      </w:pPr>
    </w:p>
    <w:p w:rsidR="00C52C4D" w:rsidRDefault="00AC5B1D" w:rsidP="00420291">
      <w:pPr>
        <w:pStyle w:val="style0"/>
        <w:widowControl w:val="0"/>
        <w:spacing w:before="0" w:beforeAutospacing="0" w:after="0" w:afterAutospacing="0"/>
        <w:ind w:left="0"/>
      </w:pPr>
      <w:r>
        <w:pict>
          <v:rect id="_x0000_i1030" style="width:0;height:1.5pt" o:hralign="center" o:hrstd="t" o:hr="t" fillcolor="#a0a0a0" stroked="f"/>
        </w:pict>
      </w:r>
    </w:p>
    <w:p w:rsidR="00C52C4D" w:rsidRPr="00D63E9A" w:rsidRDefault="00C52C4D" w:rsidP="00420291">
      <w:pPr>
        <w:pStyle w:val="style0"/>
        <w:widowControl w:val="0"/>
        <w:spacing w:before="0" w:beforeAutospacing="0" w:after="0" w:afterAutospacing="0"/>
        <w:ind w:left="0"/>
        <w:rPr>
          <w:rFonts w:ascii="Times New Roman" w:hAnsi="Times New Roman" w:cs="Times New Roman"/>
        </w:rPr>
      </w:pPr>
    </w:p>
    <w:p w:rsidR="003F3E02" w:rsidRPr="00D63E9A" w:rsidRDefault="003F3E02" w:rsidP="00420291">
      <w:pPr>
        <w:pStyle w:val="Heading3"/>
        <w:widowControl w:val="0"/>
      </w:pPr>
      <w:bookmarkStart w:id="64" w:name="_Toc430083766"/>
      <w:bookmarkStart w:id="65" w:name="_Toc437424232"/>
      <w:r w:rsidRPr="00D63E9A">
        <w:t>Trauma Cases</w:t>
      </w:r>
      <w:bookmarkEnd w:id="64"/>
      <w:bookmarkEnd w:id="65"/>
    </w:p>
    <w:p w:rsidR="003F3E02" w:rsidRPr="00D63E9A" w:rsidRDefault="003F3E02" w:rsidP="00420291">
      <w:pPr>
        <w:widowControl w:val="0"/>
        <w:ind w:left="0"/>
        <w:rPr>
          <w:rFonts w:cs="Times New Roman"/>
        </w:rPr>
      </w:pPr>
    </w:p>
    <w:p w:rsidR="003F3E02" w:rsidRPr="00D63E9A" w:rsidRDefault="003F3E02" w:rsidP="00420291">
      <w:pPr>
        <w:widowControl w:val="0"/>
        <w:ind w:left="0"/>
        <w:rPr>
          <w:rFonts w:cs="Times New Roman"/>
        </w:rPr>
      </w:pPr>
      <w:r w:rsidRPr="00D63E9A">
        <w:rPr>
          <w:rFonts w:cs="Times New Roman"/>
        </w:rPr>
        <w:t>The RRC has adopted the following related to trauma cases:</w:t>
      </w:r>
    </w:p>
    <w:p w:rsidR="003F3E02" w:rsidRPr="00D63E9A" w:rsidRDefault="003F3E02" w:rsidP="00420291">
      <w:pPr>
        <w:widowControl w:val="0"/>
        <w:ind w:left="0"/>
        <w:rPr>
          <w:rFonts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This activity includes resident participation in the evaluation and/or management of patients who present immedi</w:t>
      </w:r>
      <w:r w:rsidR="002C51D0">
        <w:rPr>
          <w:rFonts w:ascii="Times New Roman" w:hAnsi="Times New Roman" w:cs="Times New Roman"/>
        </w:rPr>
        <w:t>ately after traumatic episodes.</w:t>
      </w:r>
    </w:p>
    <w:p w:rsidR="00D63E9A" w:rsidRPr="00D63E9A" w:rsidRDefault="00D63E9A" w:rsidP="00420291">
      <w:pPr>
        <w:pStyle w:val="style0"/>
        <w:widowControl w:val="0"/>
        <w:tabs>
          <w:tab w:val="clear" w:pos="900"/>
          <w:tab w:val="left" w:pos="1080"/>
        </w:tabs>
        <w:spacing w:before="0" w:beforeAutospacing="0" w:after="0" w:afterAutospacing="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 xml:space="preserve">Trauma cases </w:t>
      </w:r>
      <w:r w:rsidR="002C51D0">
        <w:rPr>
          <w:rFonts w:ascii="Times New Roman" w:hAnsi="Times New Roman" w:cs="Times New Roman"/>
        </w:rPr>
        <w:t>may be related to any procedure</w:t>
      </w:r>
      <w:r w:rsidRPr="00D63E9A">
        <w:rPr>
          <w:rFonts w:ascii="Times New Roman" w:hAnsi="Times New Roman" w:cs="Times New Roman"/>
        </w:rPr>
        <w:t xml:space="preserve"> </w:t>
      </w:r>
    </w:p>
    <w:p w:rsidR="00D63E9A" w:rsidRPr="00D63E9A" w:rsidRDefault="00D63E9A" w:rsidP="00420291">
      <w:pPr>
        <w:pStyle w:val="style0"/>
        <w:widowControl w:val="0"/>
        <w:tabs>
          <w:tab w:val="clear" w:pos="900"/>
          <w:tab w:val="left" w:pos="1080"/>
        </w:tabs>
        <w:spacing w:before="0" w:beforeAutospacing="0" w:after="0" w:afterAutospacing="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Only one resident ma</w:t>
      </w:r>
      <w:r w:rsidR="002C51D0">
        <w:rPr>
          <w:rFonts w:ascii="Times New Roman" w:hAnsi="Times New Roman" w:cs="Times New Roman"/>
        </w:rPr>
        <w:t>y take credit for the encounter</w:t>
      </w:r>
      <w:r w:rsidRPr="00D63E9A">
        <w:rPr>
          <w:rFonts w:ascii="Times New Roman" w:hAnsi="Times New Roman" w:cs="Times New Roman"/>
        </w:rPr>
        <w:t xml:space="preserve"> </w:t>
      </w:r>
    </w:p>
    <w:p w:rsidR="00D63E9A" w:rsidRDefault="00D63E9A" w:rsidP="00420291">
      <w:pPr>
        <w:pStyle w:val="style0"/>
        <w:widowControl w:val="0"/>
        <w:tabs>
          <w:tab w:val="clear" w:pos="900"/>
          <w:tab w:val="left" w:pos="1080"/>
        </w:tabs>
        <w:spacing w:before="0" w:beforeAutospacing="0" w:after="0" w:afterAutospacing="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Medical histories and physical examinations are components of trauma cases and can be counted towar</w:t>
      </w:r>
      <w:r w:rsidR="002C51D0">
        <w:rPr>
          <w:rFonts w:ascii="Times New Roman" w:hAnsi="Times New Roman" w:cs="Times New Roman"/>
        </w:rPr>
        <w:t>ds the volume of required cases</w:t>
      </w:r>
    </w:p>
    <w:p w:rsidR="00D63E9A" w:rsidRDefault="00D63E9A" w:rsidP="00420291">
      <w:pPr>
        <w:pStyle w:val="style0"/>
        <w:widowControl w:val="0"/>
        <w:tabs>
          <w:tab w:val="clear" w:pos="900"/>
          <w:tab w:val="left" w:pos="1080"/>
        </w:tabs>
        <w:spacing w:before="0" w:beforeAutospacing="0" w:after="0" w:afterAutospacing="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At least 25 of the 50 required trauma cases m</w:t>
      </w:r>
      <w:r w:rsidR="002C51D0">
        <w:rPr>
          <w:rFonts w:ascii="Times New Roman" w:hAnsi="Times New Roman" w:cs="Times New Roman"/>
        </w:rPr>
        <w:t>ust be foot and/or ankle trauma</w:t>
      </w:r>
      <w:r w:rsidRPr="00D63E9A">
        <w:rPr>
          <w:rFonts w:ascii="Times New Roman" w:hAnsi="Times New Roman" w:cs="Times New Roman"/>
        </w:rPr>
        <w:t xml:space="preserve"> </w:t>
      </w:r>
    </w:p>
    <w:p w:rsidR="00D63E9A" w:rsidRPr="006D3B48" w:rsidRDefault="00D63E9A" w:rsidP="00420291">
      <w:pPr>
        <w:pStyle w:val="style0"/>
        <w:widowControl w:val="0"/>
        <w:tabs>
          <w:tab w:val="clear" w:pos="900"/>
          <w:tab w:val="left" w:pos="1080"/>
        </w:tabs>
        <w:spacing w:before="0" w:beforeAutospacing="0" w:after="0" w:afterAutospacing="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Surgical management of foot and ankle trauma may count towards 25 of the 50 trauma cases even if the resident is active only in the immediate perioperative care of the patient. This data may be counted as both a surgical case and a trauma case by one resident or one resident may log the surgery and one re</w:t>
      </w:r>
      <w:r w:rsidR="002C51D0">
        <w:rPr>
          <w:rFonts w:ascii="Times New Roman" w:hAnsi="Times New Roman" w:cs="Times New Roman"/>
        </w:rPr>
        <w:t>sident may log the trauma</w:t>
      </w:r>
      <w:r w:rsidRPr="00D63E9A">
        <w:rPr>
          <w:rFonts w:ascii="Times New Roman" w:hAnsi="Times New Roman" w:cs="Times New Roman"/>
        </w:rPr>
        <w:t xml:space="preserve"> </w:t>
      </w:r>
    </w:p>
    <w:p w:rsidR="00D63E9A" w:rsidRPr="006D3B48" w:rsidRDefault="00D63E9A" w:rsidP="00420291">
      <w:pPr>
        <w:pStyle w:val="style0"/>
        <w:widowControl w:val="0"/>
        <w:tabs>
          <w:tab w:val="clear" w:pos="900"/>
          <w:tab w:val="left" w:pos="1080"/>
        </w:tabs>
        <w:spacing w:before="0" w:beforeAutospacing="0" w:after="0" w:afterAutospacing="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 xml:space="preserve">The resident must participate as first assistant for the surgery to count towards the requirement </w:t>
      </w:r>
    </w:p>
    <w:p w:rsidR="00C52C4D" w:rsidRDefault="00C52C4D" w:rsidP="00AC0DCB"/>
    <w:p w:rsidR="00D63E9A" w:rsidRPr="00D63E9A" w:rsidRDefault="00AC5B1D" w:rsidP="00420291">
      <w:pPr>
        <w:pStyle w:val="style0"/>
        <w:widowControl w:val="0"/>
        <w:tabs>
          <w:tab w:val="clear" w:pos="900"/>
          <w:tab w:val="left" w:pos="1080"/>
        </w:tabs>
        <w:spacing w:before="0" w:beforeAutospacing="0" w:after="0" w:afterAutospacing="0"/>
        <w:ind w:left="0"/>
        <w:rPr>
          <w:rFonts w:ascii="Times New Roman" w:hAnsi="Times New Roman" w:cs="Times New Roman"/>
        </w:rPr>
      </w:pPr>
      <w:r>
        <w:pict>
          <v:rect id="_x0000_i1031" style="width:0;height:1.5pt" o:hralign="center" o:hrstd="t" o:hr="t" fillcolor="#a0a0a0" stroked="f"/>
        </w:pict>
      </w:r>
    </w:p>
    <w:p w:rsidR="00C52C4D" w:rsidRPr="00DA1304" w:rsidRDefault="00C52C4D" w:rsidP="00AC0DCB">
      <w:bookmarkStart w:id="66" w:name="_Toc430083767"/>
    </w:p>
    <w:p w:rsidR="003F3E02" w:rsidRDefault="00D63E9A" w:rsidP="00420291">
      <w:pPr>
        <w:pStyle w:val="Heading3"/>
        <w:widowControl w:val="0"/>
      </w:pPr>
      <w:bookmarkStart w:id="67" w:name="_Toc437424233"/>
      <w:r>
        <w:t>Biomechanical Cases</w:t>
      </w:r>
      <w:bookmarkEnd w:id="66"/>
      <w:bookmarkEnd w:id="67"/>
    </w:p>
    <w:p w:rsidR="00D63E9A" w:rsidRPr="00D63E9A" w:rsidRDefault="00D63E9A" w:rsidP="00420291">
      <w:pPr>
        <w:pStyle w:val="style0"/>
        <w:widowControl w:val="0"/>
        <w:tabs>
          <w:tab w:val="clear" w:pos="900"/>
          <w:tab w:val="left" w:pos="720"/>
        </w:tabs>
        <w:spacing w:before="0" w:beforeAutospacing="0" w:after="0" w:afterAutospacing="0"/>
        <w:ind w:left="0" w:hanging="36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Patient encounters such as taping and padding, orthotics, prosthetics, and other biomechanical experiences that do not include a biomechanical examination and gait analysis are not counted as biomechanical cases.</w:t>
      </w:r>
    </w:p>
    <w:p w:rsidR="00D63E9A" w:rsidRPr="006D3B48" w:rsidRDefault="00D63E9A" w:rsidP="00420291">
      <w:pPr>
        <w:pStyle w:val="style0"/>
        <w:widowControl w:val="0"/>
        <w:tabs>
          <w:tab w:val="clear" w:pos="900"/>
          <w:tab w:val="left" w:pos="1080"/>
        </w:tabs>
        <w:spacing w:before="0" w:beforeAutospacing="0" w:after="0" w:afterAutospacing="0"/>
        <w:rPr>
          <w:rFonts w:ascii="Times New Roman" w:hAnsi="Times New Roman"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Gait analysis may range from basic visual gait analysis to complex computerized gait analysis. An interpretation of the gait analysis must be documented.</w:t>
      </w:r>
    </w:p>
    <w:p w:rsidR="00DA1304" w:rsidRDefault="00DA1304" w:rsidP="00420291">
      <w:pPr>
        <w:pStyle w:val="ListParagraph"/>
        <w:widowControl w:val="0"/>
        <w:contextualSpacing w:val="0"/>
        <w:rPr>
          <w:rFonts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Treatment plans must be justified and supported by findings of the biomechanical exam.</w:t>
      </w:r>
    </w:p>
    <w:p w:rsidR="001A3E98" w:rsidRDefault="001A3E98" w:rsidP="001A3E98">
      <w:pPr>
        <w:pStyle w:val="ListParagraph"/>
        <w:rPr>
          <w:rFonts w:cs="Times New Roman"/>
        </w:rPr>
      </w:pPr>
    </w:p>
    <w:p w:rsidR="00D63E9A"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lastRenderedPageBreak/>
        <w:t>The treatment plan must address the identified pathology.</w:t>
      </w:r>
    </w:p>
    <w:p w:rsidR="00DA1304" w:rsidRDefault="00DA1304" w:rsidP="00420291">
      <w:pPr>
        <w:pStyle w:val="ListParagraph"/>
        <w:widowControl w:val="0"/>
        <w:contextualSpacing w:val="0"/>
        <w:rPr>
          <w:rFonts w:cs="Times New Roman"/>
        </w:rPr>
      </w:pPr>
    </w:p>
    <w:p w:rsidR="0058736E" w:rsidRDefault="00D63E9A" w:rsidP="00420291">
      <w:pPr>
        <w:pStyle w:val="style0"/>
        <w:widowControl w:val="0"/>
        <w:numPr>
          <w:ilvl w:val="0"/>
          <w:numId w:val="35"/>
        </w:numPr>
        <w:tabs>
          <w:tab w:val="clear" w:pos="900"/>
          <w:tab w:val="left" w:pos="1080"/>
        </w:tabs>
        <w:spacing w:before="0" w:beforeAutospacing="0" w:after="0" w:afterAutospacing="0"/>
        <w:ind w:left="360"/>
        <w:rPr>
          <w:rFonts w:ascii="Times New Roman" w:hAnsi="Times New Roman" w:cs="Times New Roman"/>
        </w:rPr>
      </w:pPr>
      <w:r w:rsidRPr="00D63E9A">
        <w:rPr>
          <w:rFonts w:ascii="Times New Roman" w:hAnsi="Times New Roman" w:cs="Times New Roman"/>
        </w:rPr>
        <w:t>A biomechanical case is identified as procedure code 7.1</w:t>
      </w:r>
    </w:p>
    <w:p w:rsidR="0058736E" w:rsidRDefault="0058736E" w:rsidP="00420291">
      <w:pPr>
        <w:widowControl w:val="0"/>
        <w:tabs>
          <w:tab w:val="clear" w:pos="-1176"/>
          <w:tab w:val="clear" w:pos="-720"/>
          <w:tab w:val="clear" w:pos="0"/>
          <w:tab w:val="clear" w:pos="900"/>
          <w:tab w:val="clear" w:pos="2160"/>
        </w:tabs>
        <w:ind w:left="0"/>
        <w:rPr>
          <w:rFonts w:eastAsia="Arial Unicode MS" w:cs="Times New Roman"/>
        </w:rPr>
      </w:pPr>
      <w:r>
        <w:rPr>
          <w:rFonts w:cs="Times New Roman"/>
        </w:rPr>
        <w:br w:type="page"/>
      </w:r>
    </w:p>
    <w:p w:rsidR="006A612D" w:rsidRDefault="001A47AD" w:rsidP="00420291">
      <w:pPr>
        <w:pStyle w:val="Heading1"/>
        <w:widowControl w:val="0"/>
        <w:tabs>
          <w:tab w:val="left" w:pos="720"/>
        </w:tabs>
        <w:ind w:left="0" w:hanging="360"/>
        <w:contextualSpacing w:val="0"/>
        <w:rPr>
          <w:rFonts w:ascii="Times New Roman" w:hAnsi="Times New Roman" w:cs="Times New Roman"/>
        </w:rPr>
      </w:pPr>
      <w:bookmarkStart w:id="68" w:name="_Toc429580929"/>
      <w:bookmarkStart w:id="69" w:name="_Toc430083768"/>
      <w:bookmarkStart w:id="70" w:name="_Toc437424234"/>
      <w:r w:rsidRPr="00D63E9A">
        <w:rPr>
          <w:rFonts w:ascii="Times New Roman" w:hAnsi="Times New Roman" w:cs="Times New Roman"/>
        </w:rPr>
        <w:lastRenderedPageBreak/>
        <w:t>Procedures</w:t>
      </w:r>
      <w:bookmarkEnd w:id="68"/>
      <w:bookmarkEnd w:id="69"/>
      <w:bookmarkEnd w:id="70"/>
    </w:p>
    <w:p w:rsidR="007109AB" w:rsidRDefault="007109AB" w:rsidP="00420291">
      <w:pPr>
        <w:widowControl w:val="0"/>
        <w:ind w:left="0"/>
        <w:rPr>
          <w:rFonts w:cs="Times New Roman"/>
        </w:rPr>
      </w:pPr>
    </w:p>
    <w:p w:rsidR="0088720B" w:rsidRPr="00D63E9A" w:rsidRDefault="0088720B" w:rsidP="00420291">
      <w:pPr>
        <w:widowControl w:val="0"/>
        <w:ind w:left="0"/>
        <w:rPr>
          <w:rFonts w:cs="Times New Roman"/>
        </w:rPr>
      </w:pPr>
    </w:p>
    <w:p w:rsidR="00955174" w:rsidRPr="00D63E9A" w:rsidRDefault="00955174" w:rsidP="00420291">
      <w:pPr>
        <w:pStyle w:val="Heading2"/>
        <w:widowControl w:val="0"/>
      </w:pPr>
      <w:bookmarkStart w:id="71" w:name="_Toc430083771"/>
      <w:bookmarkStart w:id="72" w:name="_Toc437424235"/>
      <w:r w:rsidRPr="00D63E9A">
        <w:t>Extension of Approval</w:t>
      </w:r>
      <w:bookmarkEnd w:id="71"/>
      <w:bookmarkEnd w:id="72"/>
    </w:p>
    <w:p w:rsidR="00955174" w:rsidRPr="00D63E9A" w:rsidRDefault="00955174" w:rsidP="00420291">
      <w:pPr>
        <w:widowControl w:val="0"/>
        <w:ind w:left="0"/>
        <w:rPr>
          <w:rFonts w:cs="Times New Roman"/>
        </w:rPr>
      </w:pPr>
    </w:p>
    <w:p w:rsidR="008D6423" w:rsidRPr="0088720B" w:rsidRDefault="008D6423" w:rsidP="00420291">
      <w:pPr>
        <w:pStyle w:val="Heading3"/>
        <w:widowControl w:val="0"/>
        <w:rPr>
          <w:b w:val="0"/>
        </w:rPr>
      </w:pPr>
      <w:bookmarkStart w:id="73" w:name="_Toc430083772"/>
      <w:bookmarkStart w:id="74" w:name="_Toc437424236"/>
      <w:r w:rsidRPr="00D63E9A">
        <w:t>Extension of Approval</w:t>
      </w:r>
      <w:r w:rsidR="0088720B">
        <w:t xml:space="preserve"> </w:t>
      </w:r>
      <w:r w:rsidR="0088720B" w:rsidRPr="002C51D0">
        <w:rPr>
          <w:b w:val="0"/>
          <w:i/>
        </w:rPr>
        <w:t>(February 2005)</w:t>
      </w:r>
      <w:bookmarkEnd w:id="73"/>
      <w:bookmarkEnd w:id="74"/>
    </w:p>
    <w:p w:rsidR="008D6423" w:rsidRPr="00D63E9A" w:rsidRDefault="008D6423" w:rsidP="00420291">
      <w:pPr>
        <w:widowControl w:val="0"/>
        <w:ind w:left="0"/>
        <w:rPr>
          <w:rFonts w:cs="Times New Roman"/>
        </w:rPr>
      </w:pPr>
    </w:p>
    <w:p w:rsidR="008D6423" w:rsidRPr="00D63E9A" w:rsidRDefault="008D6423" w:rsidP="00420291">
      <w:pPr>
        <w:widowControl w:val="0"/>
        <w:ind w:left="0"/>
        <w:rPr>
          <w:rFonts w:cs="Times New Roman"/>
        </w:rPr>
      </w:pPr>
      <w:r w:rsidRPr="00D63E9A">
        <w:rPr>
          <w:rFonts w:cs="Times New Roman"/>
        </w:rPr>
        <w:t>RRC will consider extensions of approval on a case-by-case basis.</w:t>
      </w:r>
      <w:r w:rsidR="00202C55">
        <w:rPr>
          <w:rFonts w:cs="Times New Roman"/>
        </w:rPr>
        <w:t xml:space="preserve"> </w:t>
      </w:r>
      <w:r w:rsidRPr="00D63E9A">
        <w:rPr>
          <w:rFonts w:cs="Times New Roman"/>
        </w:rPr>
        <w:t xml:space="preserve">A six-month extension may be granted with an additional extension possible depending on the approval status of the program and the documentation provided by </w:t>
      </w:r>
      <w:r w:rsidR="002C51D0">
        <w:rPr>
          <w:rFonts w:cs="Times New Roman"/>
        </w:rPr>
        <w:t xml:space="preserve">the </w:t>
      </w:r>
      <w:r w:rsidRPr="00D63E9A">
        <w:rPr>
          <w:rFonts w:cs="Times New Roman"/>
        </w:rPr>
        <w:t xml:space="preserve">sponsoring institution.  </w:t>
      </w:r>
    </w:p>
    <w:p w:rsidR="007109AB" w:rsidRPr="00D63E9A" w:rsidRDefault="007109AB" w:rsidP="00420291">
      <w:pPr>
        <w:widowControl w:val="0"/>
        <w:ind w:left="0"/>
        <w:rPr>
          <w:rFonts w:cs="Times New Roman"/>
        </w:rPr>
      </w:pPr>
    </w:p>
    <w:p w:rsidR="007109AB" w:rsidRPr="00D63E9A" w:rsidRDefault="007109AB" w:rsidP="00420291">
      <w:pPr>
        <w:widowControl w:val="0"/>
        <w:ind w:left="0"/>
        <w:rPr>
          <w:rFonts w:cs="Times New Roman"/>
        </w:rPr>
      </w:pPr>
    </w:p>
    <w:p w:rsidR="00955174" w:rsidRPr="00D63E9A" w:rsidRDefault="00955174" w:rsidP="00420291">
      <w:pPr>
        <w:pStyle w:val="Heading2"/>
        <w:widowControl w:val="0"/>
      </w:pPr>
      <w:bookmarkStart w:id="75" w:name="_Toc430083773"/>
      <w:bookmarkStart w:id="76" w:name="_Toc437424237"/>
      <w:r w:rsidRPr="00D63E9A">
        <w:t>Inactive Programs</w:t>
      </w:r>
      <w:bookmarkEnd w:id="75"/>
      <w:bookmarkEnd w:id="76"/>
    </w:p>
    <w:p w:rsidR="00955174" w:rsidRPr="00D63E9A" w:rsidRDefault="00955174" w:rsidP="00420291">
      <w:pPr>
        <w:widowControl w:val="0"/>
        <w:ind w:left="0"/>
        <w:rPr>
          <w:rFonts w:cs="Times New Roman"/>
        </w:rPr>
      </w:pPr>
    </w:p>
    <w:p w:rsidR="007109AB" w:rsidRPr="00834854" w:rsidRDefault="007109AB" w:rsidP="00420291">
      <w:pPr>
        <w:pStyle w:val="Heading3"/>
        <w:widowControl w:val="0"/>
        <w:rPr>
          <w:b w:val="0"/>
          <w:i/>
        </w:rPr>
      </w:pPr>
      <w:bookmarkStart w:id="77" w:name="_Toc430083774"/>
      <w:bookmarkStart w:id="78" w:name="_Toc437424238"/>
      <w:r w:rsidRPr="00D63E9A">
        <w:t xml:space="preserve">Inactive Status for </w:t>
      </w:r>
      <w:r w:rsidRPr="0088720B">
        <w:rPr>
          <w:u w:val="single"/>
        </w:rPr>
        <w:t>Provisionally</w:t>
      </w:r>
      <w:r w:rsidRPr="00D63E9A">
        <w:t xml:space="preserve"> Approved Programs</w:t>
      </w:r>
      <w:r w:rsidR="0088720B">
        <w:t xml:space="preserve"> </w:t>
      </w:r>
      <w:r w:rsidR="0088720B" w:rsidRPr="00834854">
        <w:rPr>
          <w:b w:val="0"/>
          <w:i/>
        </w:rPr>
        <w:t>(October 2012)</w:t>
      </w:r>
      <w:bookmarkEnd w:id="77"/>
      <w:bookmarkEnd w:id="78"/>
    </w:p>
    <w:p w:rsidR="007109AB" w:rsidRPr="00D63E9A" w:rsidRDefault="007109AB" w:rsidP="00420291">
      <w:pPr>
        <w:widowControl w:val="0"/>
        <w:ind w:left="0"/>
        <w:rPr>
          <w:rFonts w:cs="Times New Roman"/>
        </w:rPr>
      </w:pPr>
    </w:p>
    <w:p w:rsidR="007109AB" w:rsidRPr="00D63E9A" w:rsidRDefault="007109AB" w:rsidP="00420291">
      <w:pPr>
        <w:widowControl w:val="0"/>
        <w:ind w:left="0"/>
        <w:rPr>
          <w:rFonts w:cs="Times New Roman"/>
        </w:rPr>
      </w:pPr>
      <w:r w:rsidRPr="00D63E9A">
        <w:rPr>
          <w:rFonts w:cs="Times New Roman"/>
        </w:rPr>
        <w:t xml:space="preserve">A residency or position(s) in a provisionally approved residency that is temporarily inactive will be considered eligible for continued approval for a period not to exceed two years immediately following the granting of provisional approval by the </w:t>
      </w:r>
      <w:r w:rsidR="002C51D0">
        <w:rPr>
          <w:rFonts w:cs="Times New Roman"/>
        </w:rPr>
        <w:t>C</w:t>
      </w:r>
      <w:r w:rsidRPr="00D63E9A">
        <w:rPr>
          <w:rFonts w:cs="Times New Roman"/>
        </w:rPr>
        <w:t xml:space="preserve">ouncil. A residency that is not reactivated within two years must follow the application procedures for new programs if and when training is reinitiated. If a residency position(s) is not reactivated within two years, the sponsoring institution must submit CPME/RRC form 345, </w:t>
      </w:r>
      <w:r w:rsidRPr="00D63E9A">
        <w:rPr>
          <w:rFonts w:cs="Times New Roman"/>
          <w:i/>
          <w:iCs/>
        </w:rPr>
        <w:t>Application for Increase in Positions</w:t>
      </w:r>
      <w:r w:rsidRPr="00D63E9A">
        <w:rPr>
          <w:rFonts w:cs="Times New Roman"/>
        </w:rPr>
        <w:t>, and the application fee if and when the position(s) are to be reactivated. (An inactive program or position is one in which funding, staffing, or available training resources have been interrupted or in which a suitable or interested candidate for the residency has been unavailable.)</w:t>
      </w:r>
    </w:p>
    <w:p w:rsidR="007109AB" w:rsidRPr="00D63E9A" w:rsidRDefault="007109AB" w:rsidP="00420291">
      <w:pPr>
        <w:widowControl w:val="0"/>
        <w:ind w:left="0"/>
        <w:rPr>
          <w:rFonts w:cs="Times New Roman"/>
        </w:rPr>
      </w:pPr>
    </w:p>
    <w:p w:rsidR="007109AB" w:rsidRPr="00D63E9A" w:rsidRDefault="007109AB" w:rsidP="00420291">
      <w:pPr>
        <w:widowControl w:val="0"/>
        <w:ind w:left="0"/>
        <w:rPr>
          <w:rFonts w:cs="Times New Roman"/>
        </w:rPr>
      </w:pPr>
      <w:r w:rsidRPr="00D63E9A">
        <w:rPr>
          <w:rFonts w:cs="Times New Roman"/>
        </w:rPr>
        <w:t>Institutions with inactive, approved programs are required to submit annual report forms and annual assessment fees throughout the recognized period of inactivation.</w:t>
      </w:r>
    </w:p>
    <w:p w:rsidR="00904D29" w:rsidRPr="00D63E9A" w:rsidRDefault="00904D29" w:rsidP="00420291">
      <w:pPr>
        <w:widowControl w:val="0"/>
        <w:ind w:left="0"/>
        <w:rPr>
          <w:rFonts w:cs="Times New Roman"/>
        </w:rPr>
      </w:pPr>
    </w:p>
    <w:p w:rsidR="00904D29" w:rsidRPr="00D63E9A" w:rsidRDefault="00904D29" w:rsidP="00420291">
      <w:pPr>
        <w:pStyle w:val="Heading3"/>
        <w:widowControl w:val="0"/>
      </w:pPr>
      <w:bookmarkStart w:id="79" w:name="_Toc430083775"/>
      <w:bookmarkStart w:id="80" w:name="_Toc437424239"/>
      <w:r w:rsidRPr="00D63E9A">
        <w:t xml:space="preserve">Programs that </w:t>
      </w:r>
      <w:r w:rsidR="00CB49C3" w:rsidRPr="00D63E9A">
        <w:t xml:space="preserve">Have </w:t>
      </w:r>
      <w:r w:rsidRPr="00D63E9A">
        <w:t>Reached End of Their Approval Period</w:t>
      </w:r>
      <w:r w:rsidR="0088720B">
        <w:t xml:space="preserve"> </w:t>
      </w:r>
      <w:r w:rsidR="0088720B" w:rsidRPr="00834854">
        <w:rPr>
          <w:b w:val="0"/>
          <w:i/>
        </w:rPr>
        <w:t>(February 2005)</w:t>
      </w:r>
      <w:bookmarkEnd w:id="79"/>
      <w:bookmarkEnd w:id="80"/>
    </w:p>
    <w:p w:rsidR="00904D29" w:rsidRPr="00D63E9A" w:rsidRDefault="00904D29" w:rsidP="00F6439B">
      <w:pPr>
        <w:pStyle w:val="Heading4"/>
      </w:pPr>
    </w:p>
    <w:p w:rsidR="00904D29" w:rsidRPr="00D63E9A" w:rsidRDefault="00904D29" w:rsidP="00420291">
      <w:pPr>
        <w:widowControl w:val="0"/>
        <w:ind w:left="0"/>
        <w:rPr>
          <w:rFonts w:cs="Times New Roman"/>
        </w:rPr>
      </w:pPr>
      <w:r w:rsidRPr="00D63E9A">
        <w:rPr>
          <w:rFonts w:cs="Times New Roman"/>
        </w:rPr>
        <w:t xml:space="preserve">RRC will not consider extensions of approval for inactive programs that have reached the end of their approval period.  </w:t>
      </w:r>
    </w:p>
    <w:p w:rsidR="008D6423" w:rsidRPr="00D63E9A" w:rsidRDefault="008D6423" w:rsidP="00420291">
      <w:pPr>
        <w:widowControl w:val="0"/>
        <w:ind w:left="0"/>
        <w:rPr>
          <w:rFonts w:cs="Times New Roman"/>
        </w:rPr>
      </w:pPr>
    </w:p>
    <w:p w:rsidR="007109AB" w:rsidRPr="00D63E9A" w:rsidRDefault="007109AB" w:rsidP="00420291">
      <w:pPr>
        <w:widowControl w:val="0"/>
        <w:ind w:left="0"/>
        <w:rPr>
          <w:rFonts w:cs="Times New Roman"/>
        </w:rPr>
      </w:pPr>
    </w:p>
    <w:p w:rsidR="00955174" w:rsidRPr="00D63E9A" w:rsidRDefault="00955174" w:rsidP="00420291">
      <w:pPr>
        <w:pStyle w:val="Heading2"/>
        <w:widowControl w:val="0"/>
      </w:pPr>
      <w:bookmarkStart w:id="81" w:name="_Toc430083776"/>
      <w:bookmarkStart w:id="82" w:name="_Toc437424240"/>
      <w:r w:rsidRPr="00D63E9A">
        <w:t>One–time Certificate Requests</w:t>
      </w:r>
      <w:bookmarkEnd w:id="81"/>
      <w:bookmarkEnd w:id="82"/>
    </w:p>
    <w:p w:rsidR="00955174" w:rsidRPr="00D63E9A" w:rsidRDefault="00955174" w:rsidP="00420291">
      <w:pPr>
        <w:widowControl w:val="0"/>
        <w:ind w:left="0"/>
        <w:rPr>
          <w:rFonts w:cs="Times New Roman"/>
        </w:rPr>
      </w:pPr>
    </w:p>
    <w:p w:rsidR="002C51D0" w:rsidRPr="002C51D0" w:rsidRDefault="002C51D0" w:rsidP="002C51D0">
      <w:pPr>
        <w:pStyle w:val="Heading3"/>
        <w:widowControl w:val="0"/>
        <w:rPr>
          <w:b w:val="0"/>
          <w:i/>
        </w:rPr>
      </w:pPr>
      <w:bookmarkStart w:id="83" w:name="_Toc437424241"/>
      <w:r>
        <w:t xml:space="preserve">One–Time Certificate Requests </w:t>
      </w:r>
      <w:r>
        <w:rPr>
          <w:b w:val="0"/>
          <w:i/>
        </w:rPr>
        <w:t>(September 2012)</w:t>
      </w:r>
      <w:bookmarkEnd w:id="83"/>
    </w:p>
    <w:p w:rsidR="002C51D0" w:rsidRPr="002C51D0" w:rsidRDefault="002C51D0" w:rsidP="002C51D0"/>
    <w:p w:rsidR="007109AB" w:rsidRDefault="0088720B" w:rsidP="00420291">
      <w:pPr>
        <w:widowControl w:val="0"/>
        <w:ind w:left="0"/>
        <w:rPr>
          <w:rFonts w:cs="Times New Roman"/>
        </w:rPr>
      </w:pPr>
      <w:r w:rsidRPr="0088720B">
        <w:rPr>
          <w:rFonts w:cs="Times New Roman"/>
        </w:rPr>
        <w:t>Institutions that sponsor podiatric residency programs may request a one-time</w:t>
      </w:r>
      <w:r w:rsidR="002C51D0">
        <w:rPr>
          <w:rFonts w:cs="Times New Roman"/>
        </w:rPr>
        <w:t xml:space="preserve"> certificate for a resident in either PMSR or PMSR/RRA.</w:t>
      </w:r>
    </w:p>
    <w:p w:rsidR="00420291" w:rsidRDefault="00420291" w:rsidP="00420291">
      <w:pPr>
        <w:pStyle w:val="Heading3"/>
        <w:widowControl w:val="0"/>
      </w:pPr>
      <w:bookmarkStart w:id="84" w:name="_Toc430083777"/>
    </w:p>
    <w:p w:rsidR="0088720B" w:rsidRPr="00834854" w:rsidRDefault="001A3E98" w:rsidP="001A3E98">
      <w:pPr>
        <w:pStyle w:val="Heading4"/>
      </w:pPr>
      <w:bookmarkStart w:id="85" w:name="_Toc437424242"/>
      <w:r>
        <w:t xml:space="preserve">One–time </w:t>
      </w:r>
      <w:r w:rsidR="0088720B" w:rsidRPr="006A7254">
        <w:t>PMSR Certificate</w:t>
      </w:r>
      <w:bookmarkEnd w:id="84"/>
      <w:bookmarkEnd w:id="85"/>
      <w:r w:rsidR="00834854" w:rsidRPr="00834854">
        <w:t xml:space="preserve"> </w:t>
      </w:r>
    </w:p>
    <w:p w:rsidR="00636537" w:rsidRPr="006A7254" w:rsidRDefault="00636537" w:rsidP="00420291">
      <w:pPr>
        <w:widowControl w:val="0"/>
        <w:ind w:left="0"/>
      </w:pPr>
    </w:p>
    <w:p w:rsidR="0088720B" w:rsidRPr="006A7254" w:rsidRDefault="0088720B" w:rsidP="00420291">
      <w:pPr>
        <w:pStyle w:val="BodyText"/>
        <w:widowControl w:val="0"/>
        <w:numPr>
          <w:ilvl w:val="0"/>
          <w:numId w:val="24"/>
        </w:numPr>
        <w:tabs>
          <w:tab w:val="clear" w:pos="540"/>
          <w:tab w:val="clear" w:pos="720"/>
          <w:tab w:val="clear" w:pos="900"/>
          <w:tab w:val="num" w:pos="1080"/>
        </w:tabs>
        <w:autoSpaceDE w:val="0"/>
        <w:autoSpaceDN w:val="0"/>
        <w:adjustRightInd w:val="0"/>
        <w:ind w:left="360"/>
        <w:rPr>
          <w:sz w:val="22"/>
          <w:szCs w:val="22"/>
        </w:rPr>
      </w:pPr>
      <w:r w:rsidRPr="006A7254">
        <w:rPr>
          <w:sz w:val="22"/>
          <w:szCs w:val="22"/>
        </w:rPr>
        <w:t>A resident in a PMSR/RRA who cannot complete the RRA requirement</w:t>
      </w:r>
    </w:p>
    <w:p w:rsidR="00636537" w:rsidRPr="006A7254" w:rsidRDefault="00636537" w:rsidP="00420291">
      <w:pPr>
        <w:pStyle w:val="BodyText"/>
        <w:widowControl w:val="0"/>
        <w:tabs>
          <w:tab w:val="clear" w:pos="540"/>
          <w:tab w:val="clear" w:pos="900"/>
        </w:tabs>
        <w:autoSpaceDE w:val="0"/>
        <w:autoSpaceDN w:val="0"/>
        <w:adjustRightInd w:val="0"/>
        <w:rPr>
          <w:sz w:val="22"/>
          <w:szCs w:val="22"/>
        </w:rPr>
      </w:pPr>
    </w:p>
    <w:p w:rsidR="0088720B" w:rsidRPr="006A7254" w:rsidRDefault="0088720B" w:rsidP="00420291">
      <w:pPr>
        <w:pStyle w:val="BodyText"/>
        <w:widowControl w:val="0"/>
        <w:numPr>
          <w:ilvl w:val="0"/>
          <w:numId w:val="24"/>
        </w:numPr>
        <w:tabs>
          <w:tab w:val="clear" w:pos="540"/>
          <w:tab w:val="clear" w:pos="900"/>
        </w:tabs>
        <w:autoSpaceDE w:val="0"/>
        <w:autoSpaceDN w:val="0"/>
        <w:adjustRightInd w:val="0"/>
        <w:ind w:left="360"/>
        <w:rPr>
          <w:sz w:val="22"/>
          <w:szCs w:val="22"/>
        </w:rPr>
      </w:pPr>
      <w:r w:rsidRPr="006A7254">
        <w:rPr>
          <w:sz w:val="22"/>
          <w:szCs w:val="22"/>
        </w:rPr>
        <w:t>A resident in a PMSR or PMSR/RRA that requires 48 months to complete who only completes 36 months</w:t>
      </w:r>
      <w:r w:rsidR="006A7254">
        <w:rPr>
          <w:sz w:val="22"/>
          <w:szCs w:val="22"/>
        </w:rPr>
        <w:t xml:space="preserve"> of training</w:t>
      </w:r>
      <w:r w:rsidRPr="006A7254">
        <w:rPr>
          <w:sz w:val="22"/>
          <w:szCs w:val="22"/>
        </w:rPr>
        <w:t xml:space="preserve">.  </w:t>
      </w:r>
    </w:p>
    <w:p w:rsidR="00972217" w:rsidRDefault="00972217">
      <w:pPr>
        <w:tabs>
          <w:tab w:val="clear" w:pos="-1176"/>
          <w:tab w:val="clear" w:pos="-720"/>
          <w:tab w:val="clear" w:pos="0"/>
          <w:tab w:val="clear" w:pos="900"/>
          <w:tab w:val="clear" w:pos="2160"/>
        </w:tabs>
        <w:ind w:left="0"/>
        <w:rPr>
          <w:rFonts w:eastAsiaTheme="majorEastAsia" w:cs="Times New Roman"/>
          <w:b/>
          <w:bCs/>
        </w:rPr>
      </w:pPr>
      <w:bookmarkStart w:id="86" w:name="_Toc430083778"/>
      <w:r>
        <w:br w:type="page"/>
      </w:r>
    </w:p>
    <w:p w:rsidR="0088720B" w:rsidRPr="0043470B" w:rsidRDefault="001A3E98" w:rsidP="001A3E98">
      <w:pPr>
        <w:pStyle w:val="Heading4"/>
      </w:pPr>
      <w:bookmarkStart w:id="87" w:name="_Toc437424243"/>
      <w:r>
        <w:lastRenderedPageBreak/>
        <w:t xml:space="preserve">One–time </w:t>
      </w:r>
      <w:r w:rsidR="0088720B" w:rsidRPr="0043470B">
        <w:t>PMSR/RRA Certificate</w:t>
      </w:r>
      <w:bookmarkEnd w:id="86"/>
      <w:bookmarkEnd w:id="87"/>
      <w:r w:rsidR="00834854" w:rsidRPr="0043470B">
        <w:t xml:space="preserve"> </w:t>
      </w:r>
    </w:p>
    <w:p w:rsidR="0088720B" w:rsidRPr="006A7254" w:rsidRDefault="0088720B" w:rsidP="00420291">
      <w:pPr>
        <w:widowControl w:val="0"/>
        <w:ind w:left="0"/>
        <w:rPr>
          <w:rFonts w:cs="Times New Roman"/>
        </w:rPr>
      </w:pPr>
    </w:p>
    <w:p w:rsidR="0088720B" w:rsidRPr="006A7254" w:rsidRDefault="0088720B" w:rsidP="00420291">
      <w:pPr>
        <w:pStyle w:val="BodyText"/>
        <w:widowControl w:val="0"/>
        <w:numPr>
          <w:ilvl w:val="0"/>
          <w:numId w:val="24"/>
        </w:numPr>
        <w:tabs>
          <w:tab w:val="clear" w:pos="540"/>
          <w:tab w:val="clear" w:pos="900"/>
        </w:tabs>
        <w:autoSpaceDE w:val="0"/>
        <w:autoSpaceDN w:val="0"/>
        <w:adjustRightInd w:val="0"/>
        <w:ind w:left="360"/>
        <w:rPr>
          <w:sz w:val="22"/>
          <w:szCs w:val="22"/>
        </w:rPr>
      </w:pPr>
      <w:r w:rsidRPr="006A7254">
        <w:rPr>
          <w:sz w:val="22"/>
          <w:szCs w:val="22"/>
        </w:rPr>
        <w:t>A resident in a PMSR/RRA that requires 48 months to complete who only completes 36 months</w:t>
      </w:r>
      <w:r w:rsidR="006A7254">
        <w:rPr>
          <w:sz w:val="22"/>
          <w:szCs w:val="22"/>
        </w:rPr>
        <w:t xml:space="preserve"> of training</w:t>
      </w:r>
      <w:r w:rsidRPr="006A7254">
        <w:rPr>
          <w:sz w:val="22"/>
          <w:szCs w:val="22"/>
        </w:rPr>
        <w:t xml:space="preserve">.  </w:t>
      </w:r>
    </w:p>
    <w:p w:rsidR="00420291" w:rsidRDefault="00420291">
      <w:pPr>
        <w:tabs>
          <w:tab w:val="clear" w:pos="-1176"/>
          <w:tab w:val="clear" w:pos="-720"/>
          <w:tab w:val="clear" w:pos="0"/>
          <w:tab w:val="clear" w:pos="900"/>
          <w:tab w:val="clear" w:pos="2160"/>
        </w:tabs>
        <w:ind w:left="0"/>
        <w:rPr>
          <w:sz w:val="22"/>
          <w:szCs w:val="22"/>
        </w:rPr>
      </w:pPr>
    </w:p>
    <w:p w:rsidR="0088720B" w:rsidRPr="006A7254" w:rsidRDefault="0088720B" w:rsidP="00F6439B">
      <w:pPr>
        <w:pStyle w:val="Heading4"/>
      </w:pPr>
    </w:p>
    <w:p w:rsidR="009A1228" w:rsidRDefault="009A1228" w:rsidP="00420291">
      <w:pPr>
        <w:pStyle w:val="Heading2"/>
        <w:widowControl w:val="0"/>
      </w:pPr>
      <w:bookmarkStart w:id="88" w:name="_Toc430083779"/>
      <w:bookmarkStart w:id="89" w:name="_Toc437424244"/>
      <w:r>
        <w:t>PM&amp;S One–time Certificate Requests</w:t>
      </w:r>
      <w:bookmarkEnd w:id="88"/>
      <w:bookmarkEnd w:id="89"/>
    </w:p>
    <w:p w:rsidR="0088720B" w:rsidRDefault="0088720B" w:rsidP="00082980">
      <w:pPr>
        <w:pStyle w:val="Heading3"/>
      </w:pPr>
    </w:p>
    <w:p w:rsidR="002C51D0" w:rsidRPr="002C51D0" w:rsidRDefault="002C51D0" w:rsidP="002C51D0">
      <w:pPr>
        <w:pStyle w:val="Heading3"/>
        <w:rPr>
          <w:b w:val="0"/>
          <w:i/>
        </w:rPr>
      </w:pPr>
      <w:bookmarkStart w:id="90" w:name="_Toc437424245"/>
      <w:r>
        <w:t>PM&amp;S One–Time Certificate Requests</w:t>
      </w:r>
      <w:r w:rsidRPr="002C51D0">
        <w:rPr>
          <w:b w:val="0"/>
          <w:i/>
        </w:rPr>
        <w:t xml:space="preserve"> (April 2015)</w:t>
      </w:r>
      <w:bookmarkEnd w:id="90"/>
    </w:p>
    <w:p w:rsidR="002C51D0" w:rsidRPr="002C51D0" w:rsidRDefault="002C51D0" w:rsidP="002C51D0">
      <w:pPr>
        <w:ind w:left="0"/>
      </w:pPr>
    </w:p>
    <w:p w:rsidR="009A1228" w:rsidRDefault="009A1228" w:rsidP="00420291">
      <w:pPr>
        <w:widowControl w:val="0"/>
        <w:tabs>
          <w:tab w:val="left" w:pos="468"/>
          <w:tab w:val="left" w:pos="828"/>
          <w:tab w:val="left" w:pos="2808"/>
          <w:tab w:val="left" w:pos="3618"/>
          <w:tab w:val="left" w:pos="4608"/>
          <w:tab w:val="left" w:pos="6408"/>
          <w:tab w:val="left" w:pos="8208"/>
          <w:tab w:val="left" w:pos="9360"/>
        </w:tabs>
        <w:ind w:left="0"/>
      </w:pPr>
      <w:r>
        <w:t xml:space="preserve">During its recent meetings, the Council on Podiatric Medical Education and the Council’s Executive Committee considered </w:t>
      </w:r>
      <w:r w:rsidRPr="000975E3">
        <w:t>access to the A</w:t>
      </w:r>
      <w:r>
        <w:t xml:space="preserve">merican Board of Podiatric Medicine (ABPM) </w:t>
      </w:r>
      <w:r w:rsidRPr="000975E3">
        <w:t>certification process</w:t>
      </w:r>
      <w:r>
        <w:t xml:space="preserve"> for individuals who graduated from either 24-month podiatric surgical residency (PSR-24) programs or Rotating Podiatric Residency/12-month Podiatric Surgical Residency (RPR/PSR-12) sequences from 2000-2008.</w:t>
      </w:r>
      <w:r w:rsidRPr="000975E3">
        <w:t xml:space="preserve"> </w:t>
      </w:r>
      <w:r>
        <w:t>These i</w:t>
      </w:r>
      <w:r w:rsidRPr="000975E3">
        <w:t>ndividuals are eligible to enter the surg</w:t>
      </w:r>
      <w:r>
        <w:t>ery certification process. Residency training in a specialty area provides the graduate of the program access to certification in that specialty only.</w:t>
      </w:r>
    </w:p>
    <w:p w:rsidR="009A1228" w:rsidRPr="007A6BCE" w:rsidRDefault="009A1228" w:rsidP="00420291">
      <w:pPr>
        <w:widowControl w:val="0"/>
        <w:tabs>
          <w:tab w:val="left" w:pos="468"/>
          <w:tab w:val="left" w:pos="828"/>
          <w:tab w:val="left" w:pos="2808"/>
          <w:tab w:val="left" w:pos="3618"/>
          <w:tab w:val="left" w:pos="4608"/>
          <w:tab w:val="left" w:pos="6408"/>
          <w:tab w:val="left" w:pos="8208"/>
          <w:tab w:val="left" w:pos="9360"/>
        </w:tabs>
        <w:ind w:left="0"/>
      </w:pPr>
    </w:p>
    <w:p w:rsidR="009A1228" w:rsidRPr="007A6BCE" w:rsidRDefault="009A1228" w:rsidP="00420291">
      <w:pPr>
        <w:widowControl w:val="0"/>
        <w:tabs>
          <w:tab w:val="left" w:pos="468"/>
          <w:tab w:val="left" w:pos="828"/>
          <w:tab w:val="left" w:pos="2808"/>
          <w:tab w:val="left" w:pos="3618"/>
          <w:tab w:val="left" w:pos="4608"/>
          <w:tab w:val="left" w:pos="6408"/>
          <w:tab w:val="left" w:pos="8208"/>
          <w:tab w:val="left" w:pos="9360"/>
        </w:tabs>
        <w:ind w:left="0"/>
      </w:pPr>
      <w:r w:rsidRPr="007A6BCE">
        <w:t xml:space="preserve">Participation in PSR-24 programs </w:t>
      </w:r>
      <w:r>
        <w:t xml:space="preserve">or RPR/PSR-12 sequences </w:t>
      </w:r>
      <w:r w:rsidRPr="007A6BCE">
        <w:t xml:space="preserve">from 2000-2008 did not require successful completion of training experiences considered by ABPM to be prerequisite </w:t>
      </w:r>
      <w:r>
        <w:t>for</w:t>
      </w:r>
      <w:r w:rsidRPr="007A6BCE">
        <w:t xml:space="preserve"> entering its certification process. While the Joint Committee on the Recognition of Specialty Board’s (JCRSB) has denied ABPM’s request that JCRSB documents be revised to permit consideration of alternate </w:t>
      </w:r>
      <w:r>
        <w:t xml:space="preserve">certification </w:t>
      </w:r>
      <w:r w:rsidRPr="007A6BCE">
        <w:t>pathway requests from existing boards, the Council acknowledges that some PSR-24</w:t>
      </w:r>
      <w:r>
        <w:t xml:space="preserve"> programs</w:t>
      </w:r>
      <w:r w:rsidRPr="007A6BCE">
        <w:t xml:space="preserve"> </w:t>
      </w:r>
      <w:r>
        <w:t xml:space="preserve">and RPR/PSR-12 sequences </w:t>
      </w:r>
      <w:r w:rsidRPr="007A6BCE">
        <w:t>may have afforded residents those experiences required by ABPM. Consequently, the Council has identified the following alternatives that exist within the current framework of CPME procedures and that are available should residents who graduated from 2000-2008 wish to pursue ABPM board certification (assuming adequate documentation of those experiences):</w:t>
      </w:r>
    </w:p>
    <w:p w:rsidR="009A1228" w:rsidRPr="007A6BCE" w:rsidRDefault="009A1228" w:rsidP="00420291">
      <w:pPr>
        <w:widowControl w:val="0"/>
        <w:tabs>
          <w:tab w:val="left" w:pos="468"/>
          <w:tab w:val="left" w:pos="828"/>
          <w:tab w:val="left" w:pos="2808"/>
          <w:tab w:val="left" w:pos="3618"/>
          <w:tab w:val="left" w:pos="4608"/>
          <w:tab w:val="left" w:pos="6408"/>
          <w:tab w:val="left" w:pos="8208"/>
          <w:tab w:val="left" w:pos="9360"/>
        </w:tabs>
        <w:ind w:left="0"/>
      </w:pPr>
    </w:p>
    <w:p w:rsidR="009A1228" w:rsidRPr="006B0867" w:rsidRDefault="009A1228" w:rsidP="00F6439B">
      <w:pPr>
        <w:widowControl w:val="0"/>
        <w:tabs>
          <w:tab w:val="left" w:pos="720"/>
          <w:tab w:val="left" w:pos="828"/>
          <w:tab w:val="left" w:pos="2808"/>
          <w:tab w:val="left" w:pos="3618"/>
          <w:tab w:val="left" w:pos="4608"/>
          <w:tab w:val="left" w:pos="6408"/>
          <w:tab w:val="left" w:pos="8208"/>
          <w:tab w:val="left" w:pos="9360"/>
        </w:tabs>
        <w:ind w:hanging="360"/>
      </w:pPr>
      <w:r>
        <w:t>1.</w:t>
      </w:r>
      <w:r>
        <w:tab/>
      </w:r>
      <w:r w:rsidRPr="006B0867">
        <w:t>The program director</w:t>
      </w:r>
      <w:r>
        <w:t xml:space="preserve"> of the PSR-24 or the RPR/PSR-12 sequence</w:t>
      </w:r>
      <w:r w:rsidRPr="006B0867">
        <w:t>, on behalf of</w:t>
      </w:r>
      <w:r>
        <w:t xml:space="preserve"> the sponsoring institution</w:t>
      </w:r>
      <w:r w:rsidRPr="006B0867">
        <w:t xml:space="preserve">, may submit a request for a one-time </w:t>
      </w:r>
      <w:r>
        <w:t>Podiatric Medicine and Surgery (</w:t>
      </w:r>
      <w:r w:rsidRPr="006B0867">
        <w:t>PM&amp;S</w:t>
      </w:r>
      <w:r>
        <w:t>-24 or PM&amp;S-36)</w:t>
      </w:r>
      <w:r w:rsidRPr="006B0867">
        <w:t xml:space="preserve"> certificate for consideration by the Council’s Residency Review Committee. That request must include documentation of all training experiences required for successful completion of a PM&amp;S program. Specifically, </w:t>
      </w:r>
      <w:r>
        <w:t xml:space="preserve">a one-time PM&amp;S certificate </w:t>
      </w:r>
      <w:r w:rsidRPr="006B0867">
        <w:t>request must include the following items:</w:t>
      </w:r>
    </w:p>
    <w:p w:rsidR="009A1228" w:rsidRDefault="009A1228" w:rsidP="00F6439B">
      <w:pPr>
        <w:pStyle w:val="ListParagraph"/>
        <w:widowControl w:val="0"/>
        <w:tabs>
          <w:tab w:val="left" w:pos="468"/>
          <w:tab w:val="left" w:pos="828"/>
          <w:tab w:val="left" w:pos="2808"/>
          <w:tab w:val="left" w:pos="3618"/>
          <w:tab w:val="left" w:pos="4608"/>
          <w:tab w:val="left" w:pos="6408"/>
          <w:tab w:val="left" w:pos="8208"/>
          <w:tab w:val="left" w:pos="9360"/>
        </w:tabs>
        <w:ind w:left="360"/>
        <w:contextualSpacing w:val="0"/>
      </w:pPr>
    </w:p>
    <w:p w:rsidR="009A1228" w:rsidRDefault="009A1228" w:rsidP="00F6439B">
      <w:pPr>
        <w:pStyle w:val="ListParagraph"/>
        <w:widowControl w:val="0"/>
        <w:numPr>
          <w:ilvl w:val="0"/>
          <w:numId w:val="36"/>
        </w:numPr>
        <w:tabs>
          <w:tab w:val="clear" w:pos="-1176"/>
          <w:tab w:val="clear" w:pos="900"/>
          <w:tab w:val="left" w:pos="468"/>
          <w:tab w:val="left" w:pos="828"/>
          <w:tab w:val="left" w:pos="2808"/>
          <w:tab w:val="left" w:pos="3618"/>
          <w:tab w:val="left" w:pos="4608"/>
          <w:tab w:val="left" w:pos="6408"/>
          <w:tab w:val="left" w:pos="8208"/>
          <w:tab w:val="left" w:pos="9360"/>
        </w:tabs>
        <w:ind w:left="810" w:hanging="450"/>
        <w:contextualSpacing w:val="0"/>
      </w:pPr>
      <w:r>
        <w:t>Completed assessments documenting completion of training in either internal medicine or family medicine and a surgical subspecialty (orthopedics, vascular, or plastic)</w:t>
      </w:r>
    </w:p>
    <w:p w:rsidR="009A1228" w:rsidRDefault="009A1228" w:rsidP="00F6439B">
      <w:pPr>
        <w:pStyle w:val="ListParagraph"/>
        <w:widowControl w:val="0"/>
        <w:tabs>
          <w:tab w:val="left" w:pos="468"/>
          <w:tab w:val="left" w:pos="828"/>
          <w:tab w:val="left" w:pos="2808"/>
          <w:tab w:val="left" w:pos="3618"/>
          <w:tab w:val="left" w:pos="4608"/>
          <w:tab w:val="left" w:pos="6408"/>
          <w:tab w:val="left" w:pos="8208"/>
          <w:tab w:val="left" w:pos="9360"/>
        </w:tabs>
        <w:ind w:left="810"/>
        <w:contextualSpacing w:val="0"/>
      </w:pPr>
    </w:p>
    <w:p w:rsidR="009A1228" w:rsidRPr="006B0867" w:rsidRDefault="009A1228" w:rsidP="00F6439B">
      <w:pPr>
        <w:pStyle w:val="ListParagraph"/>
        <w:widowControl w:val="0"/>
        <w:numPr>
          <w:ilvl w:val="0"/>
          <w:numId w:val="36"/>
        </w:numPr>
        <w:tabs>
          <w:tab w:val="clear" w:pos="-1176"/>
          <w:tab w:val="clear" w:pos="900"/>
          <w:tab w:val="left" w:pos="468"/>
          <w:tab w:val="left" w:pos="828"/>
          <w:tab w:val="left" w:pos="2808"/>
          <w:tab w:val="left" w:pos="3618"/>
          <w:tab w:val="left" w:pos="4608"/>
          <w:tab w:val="left" w:pos="6408"/>
          <w:tab w:val="left" w:pos="8208"/>
          <w:tab w:val="left" w:pos="9360"/>
        </w:tabs>
        <w:ind w:left="810" w:hanging="450"/>
        <w:contextualSpacing w:val="0"/>
      </w:pPr>
      <w:r>
        <w:t>Logs documenting attainment of the Minimum Activity Volume (MAV) for biomechanical cases (150), comprehensive histories and physical examinations (25), trauma (25 for PM&amp;S-24 and 50 for PM&amp;S-36), and podopediatrics (25)</w:t>
      </w:r>
    </w:p>
    <w:p w:rsidR="009A1228" w:rsidRDefault="009A1228" w:rsidP="00F6439B">
      <w:pPr>
        <w:pStyle w:val="ListParagraph"/>
        <w:widowControl w:val="0"/>
        <w:tabs>
          <w:tab w:val="left" w:pos="468"/>
          <w:tab w:val="left" w:pos="828"/>
          <w:tab w:val="left" w:pos="2808"/>
          <w:tab w:val="left" w:pos="3618"/>
          <w:tab w:val="left" w:pos="4608"/>
          <w:tab w:val="left" w:pos="6408"/>
          <w:tab w:val="left" w:pos="8208"/>
          <w:tab w:val="left" w:pos="9360"/>
        </w:tabs>
        <w:ind w:left="360"/>
        <w:contextualSpacing w:val="0"/>
      </w:pPr>
    </w:p>
    <w:p w:rsidR="00116A25" w:rsidRDefault="009A1228" w:rsidP="00F6439B">
      <w:pPr>
        <w:pStyle w:val="ListParagraph"/>
        <w:widowControl w:val="0"/>
        <w:tabs>
          <w:tab w:val="left" w:pos="720"/>
          <w:tab w:val="left" w:pos="828"/>
          <w:tab w:val="left" w:pos="2808"/>
          <w:tab w:val="left" w:pos="3618"/>
          <w:tab w:val="left" w:pos="4608"/>
          <w:tab w:val="left" w:pos="6408"/>
          <w:tab w:val="left" w:pos="8208"/>
          <w:tab w:val="left" w:pos="9360"/>
        </w:tabs>
        <w:ind w:left="360" w:hanging="360"/>
        <w:contextualSpacing w:val="0"/>
      </w:pPr>
      <w:r>
        <w:t>2.</w:t>
      </w:r>
      <w:r>
        <w:tab/>
        <w:t xml:space="preserve">Individuals who graduated from a PSR-24 program or RPR/PSR-12 sequence from 2000-2008 </w:t>
      </w:r>
      <w:r w:rsidRPr="00157343">
        <w:t xml:space="preserve">may re-enter a PMSR program </w:t>
      </w:r>
      <w:r>
        <w:t xml:space="preserve">for a period sufficient </w:t>
      </w:r>
      <w:r w:rsidRPr="00157343">
        <w:t>to fulfill the requirements</w:t>
      </w:r>
      <w:r>
        <w:t xml:space="preserve"> of a PMSR that were not included in the PSR-24 or RPR/PSR-12 sequence</w:t>
      </w:r>
      <w:r w:rsidRPr="00157343">
        <w:t>.</w:t>
      </w:r>
      <w:r>
        <w:t xml:space="preserve"> That additional training may be provided by a facility(ies) in your area that affiliates with a CPME-approved PMSR program. Re-entering a PMSR program would be considered a resident transfer (please refer to pages 24-26 in CPME 330, </w:t>
      </w:r>
      <w:r w:rsidRPr="00BB1341">
        <w:rPr>
          <w:i/>
        </w:rPr>
        <w:t>Procedures for Approval of Residencies in Podiatric Medicine and Surgery</w:t>
      </w:r>
      <w:r>
        <w:t>).</w:t>
      </w:r>
    </w:p>
    <w:p w:rsidR="00082980" w:rsidRDefault="00082980" w:rsidP="00420291">
      <w:pPr>
        <w:pStyle w:val="ListParagraph"/>
        <w:widowControl w:val="0"/>
        <w:tabs>
          <w:tab w:val="left" w:pos="720"/>
          <w:tab w:val="left" w:pos="828"/>
          <w:tab w:val="left" w:pos="2808"/>
          <w:tab w:val="left" w:pos="3618"/>
          <w:tab w:val="left" w:pos="4608"/>
          <w:tab w:val="left" w:pos="6408"/>
          <w:tab w:val="left" w:pos="8208"/>
          <w:tab w:val="left" w:pos="9360"/>
        </w:tabs>
        <w:ind w:left="0" w:hanging="360"/>
        <w:contextualSpacing w:val="0"/>
      </w:pPr>
    </w:p>
    <w:p w:rsidR="00082980" w:rsidRDefault="00082980" w:rsidP="00F6439B">
      <w:pPr>
        <w:pStyle w:val="Heading4"/>
      </w:pPr>
    </w:p>
    <w:p w:rsidR="00116A25" w:rsidRDefault="00116A25">
      <w:pPr>
        <w:tabs>
          <w:tab w:val="clear" w:pos="-1176"/>
          <w:tab w:val="clear" w:pos="-720"/>
          <w:tab w:val="clear" w:pos="0"/>
          <w:tab w:val="clear" w:pos="900"/>
          <w:tab w:val="clear" w:pos="2160"/>
        </w:tabs>
        <w:ind w:left="0"/>
      </w:pPr>
      <w:r>
        <w:br w:type="page"/>
      </w:r>
    </w:p>
    <w:p w:rsidR="00955174" w:rsidRPr="00D63E9A" w:rsidRDefault="00955174" w:rsidP="00420291">
      <w:pPr>
        <w:pStyle w:val="Heading2"/>
        <w:widowControl w:val="0"/>
      </w:pPr>
      <w:bookmarkStart w:id="91" w:name="_Toc430083780"/>
      <w:bookmarkStart w:id="92" w:name="_Toc437424246"/>
      <w:r w:rsidRPr="00D63E9A">
        <w:lastRenderedPageBreak/>
        <w:t>Program Reclassification</w:t>
      </w:r>
      <w:bookmarkEnd w:id="91"/>
      <w:bookmarkEnd w:id="92"/>
    </w:p>
    <w:p w:rsidR="003F3E02" w:rsidRPr="00D63E9A" w:rsidRDefault="003F3E02" w:rsidP="00420291">
      <w:pPr>
        <w:pStyle w:val="Heading3"/>
        <w:widowControl w:val="0"/>
      </w:pPr>
    </w:p>
    <w:p w:rsidR="003F3E02" w:rsidRPr="00834854" w:rsidRDefault="003F3E02" w:rsidP="00420291">
      <w:pPr>
        <w:pStyle w:val="Heading3"/>
        <w:widowControl w:val="0"/>
        <w:rPr>
          <w:b w:val="0"/>
          <w:i/>
        </w:rPr>
      </w:pPr>
      <w:bookmarkStart w:id="93" w:name="_Toc430083781"/>
      <w:bookmarkStart w:id="94" w:name="_Toc437424247"/>
      <w:r w:rsidRPr="00D63E9A">
        <w:t>Programs with a 48-Month Curriculum</w:t>
      </w:r>
      <w:bookmarkEnd w:id="93"/>
      <w:r w:rsidR="00F42F28" w:rsidRPr="00834854">
        <w:rPr>
          <w:b w:val="0"/>
          <w:i/>
        </w:rPr>
        <w:t xml:space="preserve"> (March 2012)</w:t>
      </w:r>
      <w:bookmarkEnd w:id="94"/>
    </w:p>
    <w:p w:rsidR="003F3E02" w:rsidRPr="00D63E9A" w:rsidRDefault="003F3E02" w:rsidP="00420291">
      <w:pPr>
        <w:widowControl w:val="0"/>
        <w:ind w:left="0"/>
        <w:rPr>
          <w:rFonts w:cs="Times New Roman"/>
        </w:rPr>
      </w:pPr>
    </w:p>
    <w:p w:rsidR="003F3E02" w:rsidRPr="00D63E9A" w:rsidRDefault="003F3E02" w:rsidP="00420291">
      <w:pPr>
        <w:widowControl w:val="0"/>
        <w:ind w:left="0"/>
        <w:rPr>
          <w:rFonts w:cs="Times New Roman"/>
        </w:rPr>
      </w:pPr>
      <w:r w:rsidRPr="00D63E9A">
        <w:rPr>
          <w:rFonts w:cs="Times New Roman"/>
          <w:bCs/>
        </w:rPr>
        <w:t xml:space="preserve">According to standard 6.0 in CPME 320, </w:t>
      </w:r>
      <w:r w:rsidRPr="00D63E9A">
        <w:rPr>
          <w:rFonts w:cs="Times New Roman"/>
          <w:bCs/>
          <w:i/>
        </w:rPr>
        <w:t>Standards and Requirements for Approval of Podiatric Medicine and Surgery Residencies</w:t>
      </w:r>
      <w:r w:rsidRPr="00D63E9A">
        <w:rPr>
          <w:rFonts w:cs="Times New Roman"/>
          <w:bCs/>
        </w:rPr>
        <w:t>, “</w:t>
      </w:r>
      <w:r w:rsidRPr="00D63E9A">
        <w:rPr>
          <w:rFonts w:cs="Times New Roman"/>
        </w:rPr>
        <w:t>All required curricular elements must be completed within 36 months. Additional educational experiences may be added to the curriculum allowing up to 48 months. Programs that extend the residency beyond 36 months must present a clear educational rationale consistent with program requirements. The program director must obtain the approval of the sponsoring institution and the Residency Review Committee prior to implementation and at each subsequent approval review of the program.”</w:t>
      </w:r>
    </w:p>
    <w:p w:rsidR="002C51D0" w:rsidRDefault="002C51D0" w:rsidP="00420291">
      <w:pPr>
        <w:widowControl w:val="0"/>
        <w:ind w:left="0"/>
        <w:rPr>
          <w:rFonts w:cs="Times New Roman"/>
        </w:rPr>
      </w:pPr>
    </w:p>
    <w:p w:rsidR="003F3E02" w:rsidRPr="00D63E9A" w:rsidRDefault="003F3E02" w:rsidP="00420291">
      <w:pPr>
        <w:widowControl w:val="0"/>
        <w:ind w:left="0"/>
        <w:rPr>
          <w:rFonts w:cs="Times New Roman"/>
        </w:rPr>
      </w:pPr>
      <w:r w:rsidRPr="00D63E9A">
        <w:rPr>
          <w:rFonts w:cs="Times New Roman"/>
        </w:rPr>
        <w:t>The signature of the chief administrative officer on the pre-evaluation form is considered as approval from a sponsoring institution scheduled for conversion through an on-site evaluation.</w:t>
      </w:r>
    </w:p>
    <w:p w:rsidR="007109AB" w:rsidRDefault="007109AB" w:rsidP="00420291">
      <w:pPr>
        <w:widowControl w:val="0"/>
        <w:ind w:left="0"/>
        <w:rPr>
          <w:rFonts w:cs="Times New Roman"/>
        </w:rPr>
      </w:pPr>
    </w:p>
    <w:p w:rsidR="00630AF3" w:rsidRPr="00D63E9A" w:rsidRDefault="00630AF3" w:rsidP="00420291">
      <w:pPr>
        <w:widowControl w:val="0"/>
        <w:ind w:left="0"/>
        <w:rPr>
          <w:rFonts w:cs="Times New Roman"/>
        </w:rPr>
      </w:pPr>
    </w:p>
    <w:p w:rsidR="00955174" w:rsidRPr="00D63E9A" w:rsidRDefault="00955174" w:rsidP="00420291">
      <w:pPr>
        <w:pStyle w:val="Heading2"/>
        <w:widowControl w:val="0"/>
      </w:pPr>
      <w:bookmarkStart w:id="95" w:name="_Toc430083782"/>
      <w:bookmarkStart w:id="96" w:name="_Toc437424248"/>
      <w:r w:rsidRPr="00D63E9A">
        <w:t xml:space="preserve">Resident </w:t>
      </w:r>
      <w:r w:rsidR="00CB49C3">
        <w:t>T</w:t>
      </w:r>
      <w:r w:rsidRPr="00D63E9A">
        <w:t>ransfer</w:t>
      </w:r>
      <w:bookmarkEnd w:id="95"/>
      <w:bookmarkEnd w:id="96"/>
    </w:p>
    <w:p w:rsidR="001A47AD" w:rsidRPr="00D63E9A" w:rsidRDefault="001A47AD" w:rsidP="00420291">
      <w:pPr>
        <w:widowControl w:val="0"/>
        <w:ind w:left="0"/>
        <w:rPr>
          <w:rFonts w:cs="Times New Roman"/>
        </w:rPr>
      </w:pPr>
    </w:p>
    <w:p w:rsidR="00834854" w:rsidRPr="00630AF3" w:rsidRDefault="007109AB" w:rsidP="00D1163F">
      <w:pPr>
        <w:pStyle w:val="Heading3"/>
      </w:pPr>
      <w:bookmarkStart w:id="97" w:name="_Toc430083783"/>
      <w:bookmarkStart w:id="98" w:name="_Toc437424249"/>
      <w:r w:rsidRPr="00D63E9A">
        <w:t>Transfer</w:t>
      </w:r>
      <w:r w:rsidR="00630AF3">
        <w:t xml:space="preserve"> into a 48–Month PMSR or PMSR/RRA</w:t>
      </w:r>
      <w:bookmarkEnd w:id="97"/>
      <w:r w:rsidR="00834854" w:rsidRPr="00D1163F">
        <w:rPr>
          <w:b w:val="0"/>
          <w:i/>
        </w:rPr>
        <w:t xml:space="preserve"> (September 2012)</w:t>
      </w:r>
      <w:bookmarkEnd w:id="98"/>
    </w:p>
    <w:p w:rsidR="007109AB" w:rsidRPr="00D63E9A" w:rsidRDefault="007109AB" w:rsidP="00420291">
      <w:pPr>
        <w:widowControl w:val="0"/>
        <w:ind w:left="0"/>
        <w:rPr>
          <w:rFonts w:cs="Times New Roman"/>
        </w:rPr>
      </w:pPr>
    </w:p>
    <w:p w:rsidR="007109AB" w:rsidRPr="00D63E9A" w:rsidRDefault="002C51D0" w:rsidP="00420291">
      <w:pPr>
        <w:widowControl w:val="0"/>
        <w:ind w:left="0"/>
        <w:rPr>
          <w:rFonts w:cs="Times New Roman"/>
        </w:rPr>
      </w:pPr>
      <w:r>
        <w:rPr>
          <w:rFonts w:cs="Times New Roman"/>
        </w:rPr>
        <w:t xml:space="preserve">A </w:t>
      </w:r>
      <w:r w:rsidR="007109AB" w:rsidRPr="00D63E9A">
        <w:rPr>
          <w:rFonts w:cs="Times New Roman"/>
        </w:rPr>
        <w:t xml:space="preserve">resident </w:t>
      </w:r>
      <w:r>
        <w:rPr>
          <w:rFonts w:cs="Times New Roman"/>
        </w:rPr>
        <w:t xml:space="preserve">who </w:t>
      </w:r>
      <w:r w:rsidR="007109AB" w:rsidRPr="00D63E9A">
        <w:rPr>
          <w:rFonts w:cs="Times New Roman"/>
        </w:rPr>
        <w:t>has completed either a PM&amp;S-36, a month Podiatric Medicine and Surgery Residency, or a month Podiatric Medicine and Surgery Residency with Recons</w:t>
      </w:r>
      <w:r>
        <w:rPr>
          <w:rFonts w:cs="Times New Roman"/>
        </w:rPr>
        <w:t>tructive Rearfoot/Ankle Surgery</w:t>
      </w:r>
      <w:r w:rsidR="007109AB" w:rsidRPr="00D63E9A">
        <w:rPr>
          <w:rFonts w:cs="Times New Roman"/>
        </w:rPr>
        <w:t xml:space="preserve"> may transfer into years one-four of a </w:t>
      </w:r>
      <w:r w:rsidR="00630AF3">
        <w:rPr>
          <w:rFonts w:cs="Times New Roman"/>
        </w:rPr>
        <w:t>PMSR</w:t>
      </w:r>
      <w:r w:rsidR="007109AB" w:rsidRPr="00D63E9A">
        <w:rPr>
          <w:rFonts w:cs="Times New Roman"/>
        </w:rPr>
        <w:t xml:space="preserve"> or a </w:t>
      </w:r>
      <w:r w:rsidR="00630AF3">
        <w:rPr>
          <w:rFonts w:cs="Times New Roman"/>
        </w:rPr>
        <w:t>PMSR/RRA</w:t>
      </w:r>
      <w:r w:rsidR="007109AB" w:rsidRPr="00D63E9A">
        <w:rPr>
          <w:rFonts w:cs="Times New Roman"/>
        </w:rPr>
        <w:t xml:space="preserve"> with an approved curriculum of 48 months and receive credit for all training received to date, pending review </w:t>
      </w:r>
      <w:r w:rsidR="00CB49C3" w:rsidRPr="00D63E9A">
        <w:rPr>
          <w:rFonts w:cs="Times New Roman"/>
        </w:rPr>
        <w:t>of the competencies attained by the resident</w:t>
      </w:r>
      <w:r w:rsidR="00CB49C3" w:rsidRPr="00D63E9A">
        <w:rPr>
          <w:rFonts w:cs="Times New Roman"/>
        </w:rPr>
        <w:t xml:space="preserve"> </w:t>
      </w:r>
      <w:r w:rsidR="007109AB" w:rsidRPr="00D63E9A">
        <w:rPr>
          <w:rFonts w:cs="Times New Roman"/>
        </w:rPr>
        <w:t>by the program director at the institution accepting the resident</w:t>
      </w:r>
      <w:r>
        <w:rPr>
          <w:rFonts w:cs="Times New Roman"/>
        </w:rPr>
        <w:t>.</w:t>
      </w:r>
      <w:r w:rsidR="007109AB" w:rsidRPr="00D63E9A">
        <w:rPr>
          <w:rFonts w:cs="Times New Roman"/>
        </w:rPr>
        <w:t xml:space="preserve"> </w:t>
      </w:r>
    </w:p>
    <w:p w:rsidR="007109AB" w:rsidRDefault="007109AB" w:rsidP="00420291">
      <w:pPr>
        <w:widowControl w:val="0"/>
        <w:ind w:left="0"/>
        <w:rPr>
          <w:rFonts w:cs="Times New Roman"/>
        </w:rPr>
      </w:pPr>
    </w:p>
    <w:p w:rsidR="00B80D4A" w:rsidRDefault="00AC5B1D" w:rsidP="00F6439B">
      <w:pPr>
        <w:ind w:left="0"/>
      </w:pPr>
      <w:r>
        <w:pict>
          <v:rect id="_x0000_i1032" style="width:0;height:1.5pt" o:hralign="center" o:hrstd="t" o:hr="t" fillcolor="#a0a0a0" stroked="f"/>
        </w:pict>
      </w:r>
    </w:p>
    <w:p w:rsidR="00B80D4A" w:rsidRPr="00D63E9A" w:rsidRDefault="00B80D4A" w:rsidP="00420291">
      <w:pPr>
        <w:widowControl w:val="0"/>
        <w:ind w:left="0"/>
        <w:rPr>
          <w:rFonts w:cs="Times New Roman"/>
        </w:rPr>
      </w:pPr>
    </w:p>
    <w:p w:rsidR="007109AB" w:rsidRPr="00D63E9A" w:rsidRDefault="007109AB" w:rsidP="00420291">
      <w:pPr>
        <w:widowControl w:val="0"/>
        <w:ind w:left="0"/>
        <w:rPr>
          <w:rFonts w:cs="Times New Roman"/>
        </w:rPr>
      </w:pPr>
      <w:bookmarkStart w:id="99" w:name="_Toc430083784"/>
      <w:bookmarkStart w:id="100" w:name="_Toc437424250"/>
      <w:r w:rsidRPr="00D63E9A">
        <w:rPr>
          <w:rStyle w:val="Heading3Char"/>
        </w:rPr>
        <w:t>Internal</w:t>
      </w:r>
      <w:r w:rsidR="00972217" w:rsidRPr="00D63E9A">
        <w:rPr>
          <w:rStyle w:val="Heading3Char"/>
        </w:rPr>
        <w:t xml:space="preserve"> Resident Transfer</w:t>
      </w:r>
      <w:bookmarkEnd w:id="99"/>
      <w:bookmarkEnd w:id="100"/>
      <w:r w:rsidR="00972217" w:rsidRPr="00D63E9A">
        <w:rPr>
          <w:rFonts w:cs="Times New Roman"/>
        </w:rPr>
        <w:t xml:space="preserve"> </w:t>
      </w:r>
      <w:r w:rsidRPr="00630AF3">
        <w:rPr>
          <w:rFonts w:cs="Times New Roman"/>
          <w:i/>
        </w:rPr>
        <w:t>(applies only to institutions that sponsor both a PMSR and a PMSR/RRA)</w:t>
      </w:r>
      <w:r w:rsidRPr="00D63E9A">
        <w:rPr>
          <w:rFonts w:cs="Times New Roman"/>
        </w:rPr>
        <w:t>:</w:t>
      </w:r>
    </w:p>
    <w:p w:rsidR="007109AB" w:rsidRDefault="007109AB" w:rsidP="00420291">
      <w:pPr>
        <w:widowControl w:val="0"/>
        <w:ind w:left="0"/>
        <w:rPr>
          <w:rFonts w:cs="Times New Roman"/>
        </w:rPr>
      </w:pPr>
    </w:p>
    <w:p w:rsidR="00630AF3" w:rsidRPr="00F6439B" w:rsidRDefault="00630AF3" w:rsidP="00F6439B">
      <w:pPr>
        <w:pStyle w:val="Heading4"/>
      </w:pPr>
      <w:bookmarkStart w:id="101" w:name="_Toc430083786"/>
      <w:bookmarkStart w:id="102" w:name="_Toc437424251"/>
      <w:r w:rsidRPr="00F6439B">
        <w:t>From PMSR/RRA to PMSR</w:t>
      </w:r>
      <w:r w:rsidRPr="00F6439B">
        <w:rPr>
          <w:b w:val="0"/>
        </w:rPr>
        <w:t xml:space="preserve"> (October 2012)</w:t>
      </w:r>
      <w:bookmarkEnd w:id="101"/>
      <w:bookmarkEnd w:id="102"/>
    </w:p>
    <w:p w:rsidR="00630AF3" w:rsidRPr="00D63E9A" w:rsidRDefault="00630AF3" w:rsidP="003A4183">
      <w:pPr>
        <w:ind w:left="0"/>
      </w:pPr>
    </w:p>
    <w:p w:rsidR="003A4183" w:rsidRDefault="007109AB" w:rsidP="003A4183">
      <w:pPr>
        <w:ind w:left="0"/>
      </w:pPr>
      <w:r w:rsidRPr="00D63E9A">
        <w:t xml:space="preserve">If a contracted resident is in a PMSR/RRA, and a position </w:t>
      </w:r>
      <w:r w:rsidR="00972217">
        <w:t>becomes available</w:t>
      </w:r>
      <w:r w:rsidRPr="00D63E9A">
        <w:t xml:space="preserve"> in a PMSR at the same institution, the program director may request permission to transfer the resident from the PMSR/RRA to the PMSR. This permission may be requested no later than the first day of the last year of training (to prohibit the creation of a “pyramid” system within the institution). The program director must provide the chair of the RRC a copy of the resident’s schedule of training for the time remaining in the program, an executed contract for the PMSR, an explanation as to why the resident has requested transfer, and an application fee of $250. </w:t>
      </w:r>
      <w:bookmarkStart w:id="103" w:name="_Toc430083785"/>
    </w:p>
    <w:p w:rsidR="003A4183" w:rsidRDefault="003A4183" w:rsidP="003A4183">
      <w:pPr>
        <w:pStyle w:val="Heading4"/>
      </w:pPr>
    </w:p>
    <w:p w:rsidR="003A4183" w:rsidRPr="00630AF3" w:rsidRDefault="003A4183" w:rsidP="003A4183">
      <w:pPr>
        <w:pStyle w:val="Heading4"/>
      </w:pPr>
      <w:bookmarkStart w:id="104" w:name="_Toc437424252"/>
      <w:r>
        <w:t>From PMSR to PMSR/RRA</w:t>
      </w:r>
      <w:r w:rsidRPr="00972217">
        <w:rPr>
          <w:b w:val="0"/>
        </w:rPr>
        <w:t xml:space="preserve"> (April 2012)</w:t>
      </w:r>
      <w:bookmarkEnd w:id="103"/>
      <w:bookmarkEnd w:id="104"/>
    </w:p>
    <w:p w:rsidR="003A4183" w:rsidRPr="00D63E9A" w:rsidRDefault="003A4183" w:rsidP="003A4183">
      <w:pPr>
        <w:widowControl w:val="0"/>
        <w:ind w:left="0"/>
        <w:rPr>
          <w:rFonts w:cs="Times New Roman"/>
        </w:rPr>
      </w:pPr>
    </w:p>
    <w:p w:rsidR="007109AB" w:rsidRPr="00D63E9A" w:rsidRDefault="003A4183" w:rsidP="003A4183">
      <w:pPr>
        <w:widowControl w:val="0"/>
        <w:ind w:left="0"/>
        <w:rPr>
          <w:rFonts w:cs="Times New Roman"/>
        </w:rPr>
      </w:pPr>
      <w:r w:rsidRPr="00D63E9A">
        <w:rPr>
          <w:rFonts w:cs="Times New Roman"/>
        </w:rPr>
        <w:t xml:space="preserve">If a resident has a contract for a PMSR and is in that program and a position </w:t>
      </w:r>
      <w:r>
        <w:rPr>
          <w:rFonts w:cs="Times New Roman"/>
        </w:rPr>
        <w:t>becomes available</w:t>
      </w:r>
      <w:r w:rsidRPr="00D63E9A">
        <w:rPr>
          <w:rFonts w:cs="Times New Roman"/>
        </w:rPr>
        <w:t xml:space="preserve"> in the PMSR/RRA, the program director may request permission to transfer the resident from the PMSR to the PMSR/RRA. This permission may be requested no later than the first day of the last year of training (to prohibit the creation of a “pyramid” system within the institution). The program director would provide the chair of RRC a copy of the resident’s schedule of training for the time remaining in the program, an executed contract for the PMSR/RRA, an explanation as to why the resident has requested transfer, and the application fee of $250.</w:t>
      </w:r>
    </w:p>
    <w:sectPr w:rsidR="007109AB" w:rsidRPr="00D63E9A" w:rsidSect="00972217">
      <w:headerReference w:type="default" r:id="rId9"/>
      <w:footerReference w:type="even" r:id="rId10"/>
      <w:footerReference w:type="default" r:id="rId11"/>
      <w:endnotePr>
        <w:numFmt w:val="decimal"/>
      </w:endnotePr>
      <w:pgSz w:w="12240" w:h="15840"/>
      <w:pgMar w:top="1152" w:right="1008" w:bottom="630" w:left="1008" w:header="1080" w:footer="25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83" w:rsidRDefault="003A4183" w:rsidP="00AC6B86">
      <w:r>
        <w:separator/>
      </w:r>
    </w:p>
  </w:endnote>
  <w:endnote w:type="continuationSeparator" w:id="0">
    <w:p w:rsidR="003A4183" w:rsidRDefault="003A4183" w:rsidP="00AC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83" w:rsidRDefault="003A4183" w:rsidP="00AC6B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A4183" w:rsidRDefault="003A4183" w:rsidP="00AC6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83" w:rsidRDefault="003A4183" w:rsidP="006A7254">
    <w:pPr>
      <w:pStyle w:val="Footer"/>
      <w:pBdr>
        <w:top w:val="thinThickSmallGap" w:sz="24" w:space="1" w:color="3A6331" w:themeColor="accent4" w:themeShade="BF"/>
      </w:pBdr>
      <w:ind w:right="36" w:hanging="360"/>
    </w:pPr>
    <w:r w:rsidRPr="00630AF3">
      <w:rPr>
        <w:rFonts w:asciiTheme="majorHAnsi" w:eastAsiaTheme="majorEastAsia" w:hAnsiTheme="majorHAnsi" w:cstheme="majorBidi"/>
        <w:i/>
        <w:sz w:val="20"/>
        <w:szCs w:val="20"/>
      </w:rPr>
      <w:t>RRC and CPME Residency Policies</w:t>
    </w:r>
    <w:r>
      <w:rPr>
        <w:rFonts w:asciiTheme="majorHAnsi" w:eastAsiaTheme="majorEastAsia" w:hAnsiTheme="majorHAnsi" w:cstheme="majorBidi"/>
        <w:i/>
        <w:sz w:val="20"/>
        <w:szCs w:val="20"/>
      </w:rPr>
      <w:t>– September 2015</w:t>
    </w:r>
    <w:r w:rsidRPr="00630AF3">
      <w:rPr>
        <w:rFonts w:asciiTheme="majorHAnsi" w:eastAsiaTheme="majorEastAsia" w:hAnsiTheme="majorHAnsi" w:cstheme="majorBidi"/>
        <w:sz w:val="20"/>
        <w:szCs w:val="20"/>
      </w:rPr>
      <w:ptab w:relativeTo="margin" w:alignment="right" w:leader="none"/>
    </w:r>
    <w:r w:rsidRPr="00630AF3">
      <w:rPr>
        <w:rFonts w:asciiTheme="majorHAnsi" w:eastAsiaTheme="majorEastAsia" w:hAnsiTheme="majorHAnsi" w:cstheme="majorBidi"/>
        <w:sz w:val="20"/>
        <w:szCs w:val="20"/>
      </w:rPr>
      <w:t xml:space="preserve">Page </w:t>
    </w:r>
    <w:r w:rsidRPr="00630AF3">
      <w:rPr>
        <w:rFonts w:asciiTheme="minorHAnsi" w:hAnsiTheme="minorHAnsi"/>
        <w:sz w:val="20"/>
        <w:szCs w:val="20"/>
      </w:rPr>
      <w:fldChar w:fldCharType="begin"/>
    </w:r>
    <w:r w:rsidRPr="00630AF3">
      <w:rPr>
        <w:sz w:val="20"/>
        <w:szCs w:val="20"/>
      </w:rPr>
      <w:instrText xml:space="preserve"> PAGE   \* MERGEFORMAT </w:instrText>
    </w:r>
    <w:r w:rsidRPr="00630AF3">
      <w:rPr>
        <w:rFonts w:asciiTheme="minorHAnsi" w:hAnsiTheme="minorHAnsi"/>
        <w:sz w:val="20"/>
        <w:szCs w:val="20"/>
      </w:rPr>
      <w:fldChar w:fldCharType="separate"/>
    </w:r>
    <w:r w:rsidR="00AC5B1D" w:rsidRPr="00AC5B1D">
      <w:rPr>
        <w:rFonts w:asciiTheme="majorHAnsi" w:eastAsiaTheme="majorEastAsia" w:hAnsiTheme="majorHAnsi" w:cstheme="majorBidi"/>
        <w:noProof/>
        <w:sz w:val="20"/>
        <w:szCs w:val="20"/>
      </w:rPr>
      <w:t>2</w:t>
    </w:r>
    <w:r w:rsidRPr="00630AF3">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83" w:rsidRDefault="003A4183" w:rsidP="00AC6B86">
      <w:r>
        <w:separator/>
      </w:r>
    </w:p>
  </w:footnote>
  <w:footnote w:type="continuationSeparator" w:id="0">
    <w:p w:rsidR="003A4183" w:rsidRDefault="003A4183" w:rsidP="00AC6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83" w:rsidRDefault="003A4183" w:rsidP="00420291">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681"/>
    <w:multiLevelType w:val="hybridMultilevel"/>
    <w:tmpl w:val="F8405878"/>
    <w:lvl w:ilvl="0" w:tplc="90602374">
      <w:start w:val="1"/>
      <w:numFmt w:val="bullet"/>
      <w:lvlText w:val=""/>
      <w:lvlJc w:val="left"/>
      <w:pPr>
        <w:tabs>
          <w:tab w:val="num" w:pos="720"/>
        </w:tabs>
        <w:ind w:left="720" w:hanging="360"/>
      </w:pPr>
      <w:rPr>
        <w:rFonts w:ascii="Wingdings" w:hAnsi="Wingdings" w:hint="default"/>
      </w:rPr>
    </w:lvl>
    <w:lvl w:ilvl="1" w:tplc="9F18D44C" w:tentative="1">
      <w:start w:val="1"/>
      <w:numFmt w:val="bullet"/>
      <w:lvlText w:val=""/>
      <w:lvlJc w:val="left"/>
      <w:pPr>
        <w:tabs>
          <w:tab w:val="num" w:pos="1440"/>
        </w:tabs>
        <w:ind w:left="1440" w:hanging="360"/>
      </w:pPr>
      <w:rPr>
        <w:rFonts w:ascii="Wingdings" w:hAnsi="Wingdings" w:hint="default"/>
      </w:rPr>
    </w:lvl>
    <w:lvl w:ilvl="2" w:tplc="E8104942" w:tentative="1">
      <w:start w:val="1"/>
      <w:numFmt w:val="bullet"/>
      <w:lvlText w:val=""/>
      <w:lvlJc w:val="left"/>
      <w:pPr>
        <w:tabs>
          <w:tab w:val="num" w:pos="2160"/>
        </w:tabs>
        <w:ind w:left="2160" w:hanging="360"/>
      </w:pPr>
      <w:rPr>
        <w:rFonts w:ascii="Wingdings" w:hAnsi="Wingdings" w:hint="default"/>
      </w:rPr>
    </w:lvl>
    <w:lvl w:ilvl="3" w:tplc="EE84012E" w:tentative="1">
      <w:start w:val="1"/>
      <w:numFmt w:val="bullet"/>
      <w:lvlText w:val=""/>
      <w:lvlJc w:val="left"/>
      <w:pPr>
        <w:tabs>
          <w:tab w:val="num" w:pos="2880"/>
        </w:tabs>
        <w:ind w:left="2880" w:hanging="360"/>
      </w:pPr>
      <w:rPr>
        <w:rFonts w:ascii="Wingdings" w:hAnsi="Wingdings" w:hint="default"/>
      </w:rPr>
    </w:lvl>
    <w:lvl w:ilvl="4" w:tplc="8C5AE6BC" w:tentative="1">
      <w:start w:val="1"/>
      <w:numFmt w:val="bullet"/>
      <w:lvlText w:val=""/>
      <w:lvlJc w:val="left"/>
      <w:pPr>
        <w:tabs>
          <w:tab w:val="num" w:pos="3600"/>
        </w:tabs>
        <w:ind w:left="3600" w:hanging="360"/>
      </w:pPr>
      <w:rPr>
        <w:rFonts w:ascii="Wingdings" w:hAnsi="Wingdings" w:hint="default"/>
      </w:rPr>
    </w:lvl>
    <w:lvl w:ilvl="5" w:tplc="62EE9978" w:tentative="1">
      <w:start w:val="1"/>
      <w:numFmt w:val="bullet"/>
      <w:lvlText w:val=""/>
      <w:lvlJc w:val="left"/>
      <w:pPr>
        <w:tabs>
          <w:tab w:val="num" w:pos="4320"/>
        </w:tabs>
        <w:ind w:left="4320" w:hanging="360"/>
      </w:pPr>
      <w:rPr>
        <w:rFonts w:ascii="Wingdings" w:hAnsi="Wingdings" w:hint="default"/>
      </w:rPr>
    </w:lvl>
    <w:lvl w:ilvl="6" w:tplc="0FAC7DAE" w:tentative="1">
      <w:start w:val="1"/>
      <w:numFmt w:val="bullet"/>
      <w:lvlText w:val=""/>
      <w:lvlJc w:val="left"/>
      <w:pPr>
        <w:tabs>
          <w:tab w:val="num" w:pos="5040"/>
        </w:tabs>
        <w:ind w:left="5040" w:hanging="360"/>
      </w:pPr>
      <w:rPr>
        <w:rFonts w:ascii="Wingdings" w:hAnsi="Wingdings" w:hint="default"/>
      </w:rPr>
    </w:lvl>
    <w:lvl w:ilvl="7" w:tplc="E40EAD24" w:tentative="1">
      <w:start w:val="1"/>
      <w:numFmt w:val="bullet"/>
      <w:lvlText w:val=""/>
      <w:lvlJc w:val="left"/>
      <w:pPr>
        <w:tabs>
          <w:tab w:val="num" w:pos="5760"/>
        </w:tabs>
        <w:ind w:left="5760" w:hanging="360"/>
      </w:pPr>
      <w:rPr>
        <w:rFonts w:ascii="Wingdings" w:hAnsi="Wingdings" w:hint="default"/>
      </w:rPr>
    </w:lvl>
    <w:lvl w:ilvl="8" w:tplc="AB964202" w:tentative="1">
      <w:start w:val="1"/>
      <w:numFmt w:val="bullet"/>
      <w:lvlText w:val=""/>
      <w:lvlJc w:val="left"/>
      <w:pPr>
        <w:tabs>
          <w:tab w:val="num" w:pos="6480"/>
        </w:tabs>
        <w:ind w:left="6480" w:hanging="360"/>
      </w:pPr>
      <w:rPr>
        <w:rFonts w:ascii="Wingdings" w:hAnsi="Wingdings" w:hint="default"/>
      </w:rPr>
    </w:lvl>
  </w:abstractNum>
  <w:abstractNum w:abstractNumId="1">
    <w:nsid w:val="059256B0"/>
    <w:multiLevelType w:val="hybridMultilevel"/>
    <w:tmpl w:val="B8621E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E0211"/>
    <w:multiLevelType w:val="hybridMultilevel"/>
    <w:tmpl w:val="0D70F4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AB620E6"/>
    <w:multiLevelType w:val="hybridMultilevel"/>
    <w:tmpl w:val="EC6C81B2"/>
    <w:lvl w:ilvl="0" w:tplc="04090005">
      <w:start w:val="1"/>
      <w:numFmt w:val="bullet"/>
      <w:lvlText w:val=""/>
      <w:lvlJc w:val="left"/>
      <w:pPr>
        <w:tabs>
          <w:tab w:val="num" w:pos="720"/>
        </w:tabs>
        <w:ind w:left="720" w:hanging="360"/>
      </w:pPr>
      <w:rPr>
        <w:rFonts w:ascii="Wingdings" w:hAnsi="Wingdings" w:hint="default"/>
      </w:rPr>
    </w:lvl>
    <w:lvl w:ilvl="1" w:tplc="F8764C8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07EBE"/>
    <w:multiLevelType w:val="hybridMultilevel"/>
    <w:tmpl w:val="3A901D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D2B1E"/>
    <w:multiLevelType w:val="hybridMultilevel"/>
    <w:tmpl w:val="8886F6B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E8162DE"/>
    <w:multiLevelType w:val="hybridMultilevel"/>
    <w:tmpl w:val="78166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90448"/>
    <w:multiLevelType w:val="hybridMultilevel"/>
    <w:tmpl w:val="F6BAF8C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F466FB3"/>
    <w:multiLevelType w:val="hybridMultilevel"/>
    <w:tmpl w:val="D99A6D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73ABB"/>
    <w:multiLevelType w:val="multilevel"/>
    <w:tmpl w:val="0D70F4B2"/>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31D734C2"/>
    <w:multiLevelType w:val="hybridMultilevel"/>
    <w:tmpl w:val="7244F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633DD9"/>
    <w:multiLevelType w:val="hybridMultilevel"/>
    <w:tmpl w:val="D7BC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B7649"/>
    <w:multiLevelType w:val="hybridMultilevel"/>
    <w:tmpl w:val="1EB20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731A5"/>
    <w:multiLevelType w:val="hybridMultilevel"/>
    <w:tmpl w:val="8504896E"/>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4">
    <w:nsid w:val="3DC6128E"/>
    <w:multiLevelType w:val="hybridMultilevel"/>
    <w:tmpl w:val="2FB486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F060E"/>
    <w:multiLevelType w:val="hybridMultilevel"/>
    <w:tmpl w:val="D0E44D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F80854"/>
    <w:multiLevelType w:val="hybridMultilevel"/>
    <w:tmpl w:val="70C6B79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839718E"/>
    <w:multiLevelType w:val="hybridMultilevel"/>
    <w:tmpl w:val="05027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D735D"/>
    <w:multiLevelType w:val="multilevel"/>
    <w:tmpl w:val="6E788D6A"/>
    <w:lvl w:ilvl="0">
      <w:start w:val="1"/>
      <w:numFmt w:val="bullet"/>
      <w:lvlText w:val=""/>
      <w:lvlJc w:val="left"/>
      <w:pPr>
        <w:tabs>
          <w:tab w:val="num" w:pos="828"/>
        </w:tabs>
        <w:ind w:left="828" w:hanging="360"/>
      </w:pPr>
      <w:rPr>
        <w:rFonts w:ascii="Symbol" w:hAnsi="Symbol" w:hint="default"/>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19">
    <w:nsid w:val="4CB75C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1DC1F09"/>
    <w:multiLevelType w:val="hybridMultilevel"/>
    <w:tmpl w:val="B6A464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3D3937"/>
    <w:multiLevelType w:val="hybridMultilevel"/>
    <w:tmpl w:val="F35A6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773A6D"/>
    <w:multiLevelType w:val="hybridMultilevel"/>
    <w:tmpl w:val="2AA08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B5859"/>
    <w:multiLevelType w:val="hybridMultilevel"/>
    <w:tmpl w:val="09BE15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5C65713"/>
    <w:multiLevelType w:val="hybridMultilevel"/>
    <w:tmpl w:val="6E788D6A"/>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5">
    <w:nsid w:val="5763423C"/>
    <w:multiLevelType w:val="hybridMultilevel"/>
    <w:tmpl w:val="4D4CC2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73267B"/>
    <w:multiLevelType w:val="hybridMultilevel"/>
    <w:tmpl w:val="E084D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690D47"/>
    <w:multiLevelType w:val="hybridMultilevel"/>
    <w:tmpl w:val="3E220F7E"/>
    <w:lvl w:ilvl="0" w:tplc="04090001">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28">
    <w:nsid w:val="64670B11"/>
    <w:multiLevelType w:val="hybridMultilevel"/>
    <w:tmpl w:val="852A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11234"/>
    <w:multiLevelType w:val="hybridMultilevel"/>
    <w:tmpl w:val="2686248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68DF6DDC"/>
    <w:multiLevelType w:val="hybridMultilevel"/>
    <w:tmpl w:val="C610D9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047CDC"/>
    <w:multiLevelType w:val="hybridMultilevel"/>
    <w:tmpl w:val="A37EC8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1804FD"/>
    <w:multiLevelType w:val="hybridMultilevel"/>
    <w:tmpl w:val="C646FD82"/>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4A1B65"/>
    <w:multiLevelType w:val="multilevel"/>
    <w:tmpl w:val="2AA08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8802396"/>
    <w:multiLevelType w:val="hybridMultilevel"/>
    <w:tmpl w:val="EEA25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3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7"/>
  </w:num>
  <w:num w:numId="4">
    <w:abstractNumId w:val="29"/>
  </w:num>
  <w:num w:numId="5">
    <w:abstractNumId w:val="26"/>
  </w:num>
  <w:num w:numId="6">
    <w:abstractNumId w:val="3"/>
  </w:num>
  <w:num w:numId="7">
    <w:abstractNumId w:val="14"/>
  </w:num>
  <w:num w:numId="8">
    <w:abstractNumId w:val="8"/>
  </w:num>
  <w:num w:numId="9">
    <w:abstractNumId w:val="1"/>
  </w:num>
  <w:num w:numId="10">
    <w:abstractNumId w:val="30"/>
  </w:num>
  <w:num w:numId="11">
    <w:abstractNumId w:val="31"/>
  </w:num>
  <w:num w:numId="12">
    <w:abstractNumId w:val="16"/>
  </w:num>
  <w:num w:numId="13">
    <w:abstractNumId w:val="24"/>
  </w:num>
  <w:num w:numId="14">
    <w:abstractNumId w:val="22"/>
  </w:num>
  <w:num w:numId="15">
    <w:abstractNumId w:val="27"/>
  </w:num>
  <w:num w:numId="16">
    <w:abstractNumId w:val="2"/>
  </w:num>
  <w:num w:numId="17">
    <w:abstractNumId w:val="5"/>
  </w:num>
  <w:num w:numId="18">
    <w:abstractNumId w:val="25"/>
  </w:num>
  <w:num w:numId="19">
    <w:abstractNumId w:val="18"/>
  </w:num>
  <w:num w:numId="20">
    <w:abstractNumId w:val="34"/>
  </w:num>
  <w:num w:numId="21">
    <w:abstractNumId w:val="33"/>
  </w:num>
  <w:num w:numId="22">
    <w:abstractNumId w:val="4"/>
  </w:num>
  <w:num w:numId="23">
    <w:abstractNumId w:val="9"/>
  </w:num>
  <w:num w:numId="24">
    <w:abstractNumId w:val="23"/>
  </w:num>
  <w:num w:numId="25">
    <w:abstractNumId w:val="10"/>
  </w:num>
  <w:num w:numId="26">
    <w:abstractNumId w:val="19"/>
  </w:num>
  <w:num w:numId="27">
    <w:abstractNumId w:val="13"/>
  </w:num>
  <w:num w:numId="28">
    <w:abstractNumId w:val="12"/>
  </w:num>
  <w:num w:numId="29">
    <w:abstractNumId w:val="35"/>
  </w:num>
  <w:num w:numId="30">
    <w:abstractNumId w:val="35"/>
  </w:num>
  <w:num w:numId="31">
    <w:abstractNumId w:val="28"/>
  </w:num>
  <w:num w:numId="32">
    <w:abstractNumId w:val="11"/>
  </w:num>
  <w:num w:numId="33">
    <w:abstractNumId w:val="0"/>
  </w:num>
  <w:num w:numId="34">
    <w:abstractNumId w:val="6"/>
  </w:num>
  <w:num w:numId="35">
    <w:abstractNumId w:val="17"/>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0"/>
    <w:rsid w:val="00003D41"/>
    <w:rsid w:val="00023C4D"/>
    <w:rsid w:val="00036AF3"/>
    <w:rsid w:val="00043EFE"/>
    <w:rsid w:val="000502F5"/>
    <w:rsid w:val="000521B2"/>
    <w:rsid w:val="0005466D"/>
    <w:rsid w:val="00062004"/>
    <w:rsid w:val="00065279"/>
    <w:rsid w:val="00077BCC"/>
    <w:rsid w:val="00082980"/>
    <w:rsid w:val="000A31E0"/>
    <w:rsid w:val="000A49D2"/>
    <w:rsid w:val="000A51AD"/>
    <w:rsid w:val="0011264D"/>
    <w:rsid w:val="00114953"/>
    <w:rsid w:val="00116A25"/>
    <w:rsid w:val="0012294C"/>
    <w:rsid w:val="0012312B"/>
    <w:rsid w:val="00135856"/>
    <w:rsid w:val="0014083D"/>
    <w:rsid w:val="00165BD0"/>
    <w:rsid w:val="00172DDE"/>
    <w:rsid w:val="00180263"/>
    <w:rsid w:val="001A3E98"/>
    <w:rsid w:val="001A47AD"/>
    <w:rsid w:val="001D0FB8"/>
    <w:rsid w:val="00202C55"/>
    <w:rsid w:val="002202DE"/>
    <w:rsid w:val="00223B92"/>
    <w:rsid w:val="002445C1"/>
    <w:rsid w:val="002754E5"/>
    <w:rsid w:val="002803EF"/>
    <w:rsid w:val="00295867"/>
    <w:rsid w:val="002C51D0"/>
    <w:rsid w:val="002F0A0C"/>
    <w:rsid w:val="00314775"/>
    <w:rsid w:val="00344407"/>
    <w:rsid w:val="00345A2F"/>
    <w:rsid w:val="003929C8"/>
    <w:rsid w:val="00397676"/>
    <w:rsid w:val="003A139D"/>
    <w:rsid w:val="003A4183"/>
    <w:rsid w:val="003A56A3"/>
    <w:rsid w:val="003C478C"/>
    <w:rsid w:val="003C664E"/>
    <w:rsid w:val="003E64C8"/>
    <w:rsid w:val="003F3E02"/>
    <w:rsid w:val="003F75F4"/>
    <w:rsid w:val="0041778B"/>
    <w:rsid w:val="00420291"/>
    <w:rsid w:val="0043470B"/>
    <w:rsid w:val="00440B41"/>
    <w:rsid w:val="004577F2"/>
    <w:rsid w:val="0046178D"/>
    <w:rsid w:val="004879D4"/>
    <w:rsid w:val="004B0C5C"/>
    <w:rsid w:val="004C2CF1"/>
    <w:rsid w:val="004D52FE"/>
    <w:rsid w:val="0050160A"/>
    <w:rsid w:val="005621E8"/>
    <w:rsid w:val="005859D7"/>
    <w:rsid w:val="0058736E"/>
    <w:rsid w:val="005D19B9"/>
    <w:rsid w:val="005E3213"/>
    <w:rsid w:val="005E4ADA"/>
    <w:rsid w:val="005F4678"/>
    <w:rsid w:val="006070C5"/>
    <w:rsid w:val="00610C80"/>
    <w:rsid w:val="00611F7D"/>
    <w:rsid w:val="00615C3D"/>
    <w:rsid w:val="00630AF3"/>
    <w:rsid w:val="00635901"/>
    <w:rsid w:val="00636537"/>
    <w:rsid w:val="00641B9F"/>
    <w:rsid w:val="00644008"/>
    <w:rsid w:val="00645AE7"/>
    <w:rsid w:val="00657488"/>
    <w:rsid w:val="00680A73"/>
    <w:rsid w:val="006A612D"/>
    <w:rsid w:val="006A7254"/>
    <w:rsid w:val="006B1F77"/>
    <w:rsid w:val="006B26D8"/>
    <w:rsid w:val="006C0F66"/>
    <w:rsid w:val="006C1FBA"/>
    <w:rsid w:val="006C3DCA"/>
    <w:rsid w:val="006C7891"/>
    <w:rsid w:val="006D3B48"/>
    <w:rsid w:val="006D4770"/>
    <w:rsid w:val="006E2D40"/>
    <w:rsid w:val="006F7F0C"/>
    <w:rsid w:val="00700506"/>
    <w:rsid w:val="00700E25"/>
    <w:rsid w:val="00704194"/>
    <w:rsid w:val="007050AB"/>
    <w:rsid w:val="007109AB"/>
    <w:rsid w:val="0075514D"/>
    <w:rsid w:val="007667A6"/>
    <w:rsid w:val="00771BF0"/>
    <w:rsid w:val="00777571"/>
    <w:rsid w:val="00780831"/>
    <w:rsid w:val="007A6EFE"/>
    <w:rsid w:val="007A70A3"/>
    <w:rsid w:val="008179E7"/>
    <w:rsid w:val="00830518"/>
    <w:rsid w:val="00834854"/>
    <w:rsid w:val="00855E22"/>
    <w:rsid w:val="00862314"/>
    <w:rsid w:val="00871D5A"/>
    <w:rsid w:val="00875364"/>
    <w:rsid w:val="008753BD"/>
    <w:rsid w:val="00881A2B"/>
    <w:rsid w:val="00885AA8"/>
    <w:rsid w:val="0088720B"/>
    <w:rsid w:val="00895C63"/>
    <w:rsid w:val="008B5CD4"/>
    <w:rsid w:val="008C53CC"/>
    <w:rsid w:val="008D6423"/>
    <w:rsid w:val="008D7595"/>
    <w:rsid w:val="008E1EFA"/>
    <w:rsid w:val="008E71DB"/>
    <w:rsid w:val="008F043B"/>
    <w:rsid w:val="008F2532"/>
    <w:rsid w:val="008F3C4E"/>
    <w:rsid w:val="00904D29"/>
    <w:rsid w:val="009052AE"/>
    <w:rsid w:val="00920921"/>
    <w:rsid w:val="00924BD0"/>
    <w:rsid w:val="009254DE"/>
    <w:rsid w:val="00930088"/>
    <w:rsid w:val="00931BC1"/>
    <w:rsid w:val="00940DE6"/>
    <w:rsid w:val="00955174"/>
    <w:rsid w:val="00962EB2"/>
    <w:rsid w:val="00972217"/>
    <w:rsid w:val="00983E2A"/>
    <w:rsid w:val="009909C8"/>
    <w:rsid w:val="00993800"/>
    <w:rsid w:val="009A1228"/>
    <w:rsid w:val="009B217F"/>
    <w:rsid w:val="009C5C96"/>
    <w:rsid w:val="009E1254"/>
    <w:rsid w:val="00A0464F"/>
    <w:rsid w:val="00A16686"/>
    <w:rsid w:val="00A23C42"/>
    <w:rsid w:val="00A526EC"/>
    <w:rsid w:val="00A53C84"/>
    <w:rsid w:val="00A62F4D"/>
    <w:rsid w:val="00A705A3"/>
    <w:rsid w:val="00A85114"/>
    <w:rsid w:val="00A94522"/>
    <w:rsid w:val="00A978B3"/>
    <w:rsid w:val="00AA27F3"/>
    <w:rsid w:val="00AA5672"/>
    <w:rsid w:val="00AA7A3B"/>
    <w:rsid w:val="00AB3705"/>
    <w:rsid w:val="00AC0DCB"/>
    <w:rsid w:val="00AC1F37"/>
    <w:rsid w:val="00AC5B1D"/>
    <w:rsid w:val="00AC6B86"/>
    <w:rsid w:val="00AD1399"/>
    <w:rsid w:val="00AD4E31"/>
    <w:rsid w:val="00AD53BE"/>
    <w:rsid w:val="00B12A34"/>
    <w:rsid w:val="00B16ADC"/>
    <w:rsid w:val="00B1757B"/>
    <w:rsid w:val="00B3481D"/>
    <w:rsid w:val="00B35FE8"/>
    <w:rsid w:val="00B41D2E"/>
    <w:rsid w:val="00B50EF7"/>
    <w:rsid w:val="00B66801"/>
    <w:rsid w:val="00B80D4A"/>
    <w:rsid w:val="00B9062F"/>
    <w:rsid w:val="00BF3AC3"/>
    <w:rsid w:val="00BF5EEF"/>
    <w:rsid w:val="00BF6AB9"/>
    <w:rsid w:val="00BF7E61"/>
    <w:rsid w:val="00C142DA"/>
    <w:rsid w:val="00C376BC"/>
    <w:rsid w:val="00C4782A"/>
    <w:rsid w:val="00C52C4D"/>
    <w:rsid w:val="00C71EAE"/>
    <w:rsid w:val="00C86A00"/>
    <w:rsid w:val="00CA759D"/>
    <w:rsid w:val="00CB442F"/>
    <w:rsid w:val="00CB49C3"/>
    <w:rsid w:val="00CD68E0"/>
    <w:rsid w:val="00CE17D4"/>
    <w:rsid w:val="00D0364C"/>
    <w:rsid w:val="00D1163F"/>
    <w:rsid w:val="00D163F6"/>
    <w:rsid w:val="00D453FE"/>
    <w:rsid w:val="00D57152"/>
    <w:rsid w:val="00D63E9A"/>
    <w:rsid w:val="00D87659"/>
    <w:rsid w:val="00DA0258"/>
    <w:rsid w:val="00DA1304"/>
    <w:rsid w:val="00DB0AF1"/>
    <w:rsid w:val="00DB67C3"/>
    <w:rsid w:val="00DC5657"/>
    <w:rsid w:val="00DD03DA"/>
    <w:rsid w:val="00DD3E83"/>
    <w:rsid w:val="00DD4F60"/>
    <w:rsid w:val="00DF1F15"/>
    <w:rsid w:val="00E0425A"/>
    <w:rsid w:val="00E2469F"/>
    <w:rsid w:val="00E37C20"/>
    <w:rsid w:val="00E41886"/>
    <w:rsid w:val="00E63EBA"/>
    <w:rsid w:val="00E90B13"/>
    <w:rsid w:val="00EA0751"/>
    <w:rsid w:val="00EA69D9"/>
    <w:rsid w:val="00EC07AC"/>
    <w:rsid w:val="00F00CA9"/>
    <w:rsid w:val="00F23DC0"/>
    <w:rsid w:val="00F4124C"/>
    <w:rsid w:val="00F42F28"/>
    <w:rsid w:val="00F453AD"/>
    <w:rsid w:val="00F558B2"/>
    <w:rsid w:val="00F6063F"/>
    <w:rsid w:val="00F6439B"/>
    <w:rsid w:val="00F670A6"/>
    <w:rsid w:val="00F7081C"/>
    <w:rsid w:val="00F935C6"/>
    <w:rsid w:val="00FA69D2"/>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B86"/>
    <w:pPr>
      <w:tabs>
        <w:tab w:val="left" w:pos="-1176"/>
        <w:tab w:val="left" w:pos="-720"/>
        <w:tab w:val="left" w:pos="0"/>
        <w:tab w:val="left" w:pos="900"/>
        <w:tab w:val="left" w:pos="2160"/>
      </w:tabs>
      <w:ind w:left="360"/>
    </w:pPr>
    <w:rPr>
      <w:rFonts w:ascii="Times New Roman" w:hAnsi="Times New Roman"/>
      <w:color w:val="000000"/>
      <w:sz w:val="24"/>
      <w:szCs w:val="24"/>
    </w:rPr>
  </w:style>
  <w:style w:type="paragraph" w:styleId="Heading1">
    <w:name w:val="heading 1"/>
    <w:basedOn w:val="Normal"/>
    <w:next w:val="Normal"/>
    <w:link w:val="Heading1Char"/>
    <w:uiPriority w:val="9"/>
    <w:qFormat/>
    <w:rsid w:val="00B1757B"/>
    <w:pPr>
      <w:contextualSpacing/>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705A3"/>
    <w:pPr>
      <w:pBdr>
        <w:top w:val="single" w:sz="4" w:space="1" w:color="auto"/>
        <w:bottom w:val="single" w:sz="4" w:space="1" w:color="auto"/>
      </w:pBdr>
      <w:shd w:val="clear" w:color="auto" w:fill="D9EAD5" w:themeFill="accent4" w:themeFillTint="33"/>
      <w:ind w:left="0"/>
      <w:jc w:val="center"/>
      <w:outlineLvl w:val="1"/>
    </w:pPr>
    <w:rPr>
      <w:rFonts w:eastAsiaTheme="majorEastAsia" w:cs="Times New Roman"/>
      <w:b/>
      <w:bCs/>
      <w:sz w:val="26"/>
      <w:szCs w:val="26"/>
    </w:rPr>
  </w:style>
  <w:style w:type="paragraph" w:styleId="Heading3">
    <w:name w:val="heading 3"/>
    <w:basedOn w:val="Normal"/>
    <w:next w:val="Normal"/>
    <w:link w:val="Heading3Char"/>
    <w:uiPriority w:val="9"/>
    <w:unhideWhenUsed/>
    <w:qFormat/>
    <w:rsid w:val="00A705A3"/>
    <w:pPr>
      <w:ind w:left="0"/>
      <w:outlineLvl w:val="2"/>
    </w:pPr>
    <w:rPr>
      <w:rFonts w:eastAsiaTheme="majorEastAsia" w:cs="Times New Roman"/>
      <w:b/>
      <w:bCs/>
    </w:rPr>
  </w:style>
  <w:style w:type="paragraph" w:styleId="Heading4">
    <w:name w:val="heading 4"/>
    <w:basedOn w:val="Normal"/>
    <w:next w:val="Normal"/>
    <w:link w:val="Heading4Char"/>
    <w:uiPriority w:val="9"/>
    <w:unhideWhenUsed/>
    <w:qFormat/>
    <w:rsid w:val="00F6439B"/>
    <w:pPr>
      <w:widowControl w:val="0"/>
      <w:ind w:left="0"/>
      <w:outlineLvl w:val="3"/>
    </w:pPr>
    <w:rPr>
      <w:rFonts w:eastAsiaTheme="majorEastAsia" w:cs="Times New Roman"/>
      <w:b/>
      <w:bCs/>
      <w:i/>
      <w:iCs/>
    </w:rPr>
  </w:style>
  <w:style w:type="paragraph" w:styleId="Heading5">
    <w:name w:val="heading 5"/>
    <w:basedOn w:val="Normal"/>
    <w:next w:val="Normal"/>
    <w:link w:val="Heading5Char"/>
    <w:uiPriority w:val="9"/>
    <w:unhideWhenUsed/>
    <w:qFormat/>
    <w:rsid w:val="005E4ADA"/>
    <w:pPr>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EA075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A075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075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075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864" w:hanging="360"/>
    </w:pPr>
  </w:style>
  <w:style w:type="paragraph" w:styleId="BodyTextIndent">
    <w:name w:val="Body Text Indent"/>
    <w:basedOn w:val="Normal"/>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9360"/>
      </w:tabs>
    </w:pPr>
  </w:style>
  <w:style w:type="paragraph" w:styleId="Title">
    <w:name w:val="Title"/>
    <w:basedOn w:val="Normal"/>
    <w:next w:val="Normal"/>
    <w:link w:val="TitleChar"/>
    <w:uiPriority w:val="10"/>
    <w:qFormat/>
    <w:rsid w:val="00EA0751"/>
    <w:pPr>
      <w:pBdr>
        <w:bottom w:val="single" w:sz="4" w:space="1" w:color="auto"/>
      </w:pBdr>
      <w:contextualSpacing/>
    </w:pPr>
    <w:rPr>
      <w:rFonts w:asciiTheme="majorHAnsi" w:eastAsiaTheme="majorEastAsia" w:hAnsiTheme="majorHAnsi" w:cstheme="majorBidi"/>
      <w:spacing w:val="5"/>
      <w:sz w:val="52"/>
      <w:szCs w:val="52"/>
    </w:rPr>
  </w:style>
  <w:style w:type="paragraph" w:styleId="BodyText">
    <w:name w:val="Body Text"/>
    <w:basedOn w:val="Normal"/>
    <w:pPr>
      <w:tabs>
        <w:tab w:val="left" w:pos="540"/>
      </w:tabs>
    </w:pPr>
  </w:style>
  <w:style w:type="paragraph" w:styleId="BodyText2">
    <w:name w:val="Body Text 2"/>
    <w:basedOn w:val="Normal"/>
  </w:style>
  <w:style w:type="character" w:styleId="Hyperlink">
    <w:name w:val="Hyperlink"/>
    <w:uiPriority w:val="99"/>
    <w:rPr>
      <w:color w:val="0000FF"/>
      <w:u w:val="single"/>
    </w:rPr>
  </w:style>
  <w:style w:type="character" w:customStyle="1" w:styleId="emailstyle15">
    <w:name w:val="emailstyle15"/>
    <w:rPr>
      <w:rFonts w:ascii="Arial" w:hAnsi="Arial" w:cs="Arial"/>
      <w:color w:val="000000"/>
      <w:sz w:val="20"/>
    </w:rPr>
  </w:style>
  <w:style w:type="paragraph" w:styleId="BodyTextIndent2">
    <w:name w:val="Body Text Indent 2"/>
    <w:basedOn w:val="Normal"/>
    <w:pPr>
      <w:tabs>
        <w:tab w:val="left" w:pos="540"/>
      </w:tabs>
      <w:ind w:left="540"/>
    </w:pPr>
  </w:style>
  <w:style w:type="paragraph" w:styleId="BodyTextIndent3">
    <w:name w:val="Body Text Indent 3"/>
    <w:basedOn w:val="Normal"/>
  </w:style>
  <w:style w:type="paragraph" w:customStyle="1" w:styleId="style0">
    <w:name w:val="style0"/>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styleId="Footer">
    <w:name w:val="footer"/>
    <w:basedOn w:val="Normal"/>
    <w:link w:val="FooterChar"/>
    <w:uiPriority w:val="99"/>
    <w:rsid w:val="008179E7"/>
    <w:pPr>
      <w:tabs>
        <w:tab w:val="center" w:pos="4320"/>
        <w:tab w:val="right" w:pos="8640"/>
      </w:tabs>
    </w:pPr>
  </w:style>
  <w:style w:type="character" w:styleId="PageNumber">
    <w:name w:val="page number"/>
    <w:basedOn w:val="DefaultParagraphFont"/>
    <w:rsid w:val="008179E7"/>
  </w:style>
  <w:style w:type="paragraph" w:styleId="Header">
    <w:name w:val="header"/>
    <w:basedOn w:val="Normal"/>
    <w:rsid w:val="008179E7"/>
    <w:pPr>
      <w:tabs>
        <w:tab w:val="center" w:pos="4320"/>
        <w:tab w:val="right" w:pos="8640"/>
      </w:tabs>
    </w:pPr>
  </w:style>
  <w:style w:type="paragraph" w:styleId="ListParagraph">
    <w:name w:val="List Paragraph"/>
    <w:basedOn w:val="Normal"/>
    <w:uiPriority w:val="34"/>
    <w:qFormat/>
    <w:rsid w:val="00EA0751"/>
    <w:pPr>
      <w:ind w:left="720"/>
      <w:contextualSpacing/>
    </w:pPr>
  </w:style>
  <w:style w:type="paragraph" w:styleId="BalloonText">
    <w:name w:val="Balloon Text"/>
    <w:basedOn w:val="Normal"/>
    <w:link w:val="BalloonTextChar"/>
    <w:rsid w:val="00955174"/>
    <w:rPr>
      <w:rFonts w:ascii="Tahoma" w:hAnsi="Tahoma" w:cs="Tahoma"/>
      <w:sz w:val="16"/>
      <w:szCs w:val="16"/>
    </w:rPr>
  </w:style>
  <w:style w:type="character" w:customStyle="1" w:styleId="BalloonTextChar">
    <w:name w:val="Balloon Text Char"/>
    <w:basedOn w:val="DefaultParagraphFont"/>
    <w:link w:val="BalloonText"/>
    <w:rsid w:val="00955174"/>
    <w:rPr>
      <w:rFonts w:ascii="Tahoma" w:hAnsi="Tahoma" w:cs="Tahoma"/>
      <w:sz w:val="16"/>
      <w:szCs w:val="16"/>
    </w:rPr>
  </w:style>
  <w:style w:type="character" w:customStyle="1" w:styleId="Heading1Char">
    <w:name w:val="Heading 1 Char"/>
    <w:basedOn w:val="DefaultParagraphFont"/>
    <w:link w:val="Heading1"/>
    <w:uiPriority w:val="9"/>
    <w:rsid w:val="00B1757B"/>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A705A3"/>
    <w:rPr>
      <w:rFonts w:ascii="Times New Roman" w:eastAsiaTheme="majorEastAsia" w:hAnsi="Times New Roman" w:cs="Times New Roman"/>
      <w:b/>
      <w:bCs/>
      <w:color w:val="000000"/>
      <w:sz w:val="26"/>
      <w:szCs w:val="26"/>
      <w:shd w:val="clear" w:color="auto" w:fill="D9EAD5" w:themeFill="accent4" w:themeFillTint="33"/>
    </w:rPr>
  </w:style>
  <w:style w:type="character" w:customStyle="1" w:styleId="Heading3Char">
    <w:name w:val="Heading 3 Char"/>
    <w:basedOn w:val="DefaultParagraphFont"/>
    <w:link w:val="Heading3"/>
    <w:uiPriority w:val="9"/>
    <w:rsid w:val="00A705A3"/>
    <w:rPr>
      <w:rFonts w:ascii="Times New Roman" w:eastAsiaTheme="majorEastAsia" w:hAnsi="Times New Roman" w:cs="Times New Roman"/>
      <w:b/>
      <w:bCs/>
      <w:color w:val="000000"/>
      <w:sz w:val="24"/>
      <w:szCs w:val="24"/>
    </w:rPr>
  </w:style>
  <w:style w:type="character" w:customStyle="1" w:styleId="Heading4Char">
    <w:name w:val="Heading 4 Char"/>
    <w:basedOn w:val="DefaultParagraphFont"/>
    <w:link w:val="Heading4"/>
    <w:uiPriority w:val="9"/>
    <w:rsid w:val="00F6439B"/>
    <w:rPr>
      <w:rFonts w:ascii="Times New Roman" w:eastAsiaTheme="majorEastAsia" w:hAnsi="Times New Roman" w:cs="Times New Roman"/>
      <w:b/>
      <w:bCs/>
      <w:i/>
      <w:iCs/>
      <w:color w:val="000000"/>
      <w:sz w:val="24"/>
      <w:szCs w:val="24"/>
    </w:rPr>
  </w:style>
  <w:style w:type="character" w:customStyle="1" w:styleId="Heading5Char">
    <w:name w:val="Heading 5 Char"/>
    <w:basedOn w:val="DefaultParagraphFont"/>
    <w:link w:val="Heading5"/>
    <w:uiPriority w:val="9"/>
    <w:rsid w:val="005E4AD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EA075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A075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075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075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0751"/>
    <w:rPr>
      <w:b/>
      <w:bCs/>
      <w:caps/>
      <w:sz w:val="16"/>
      <w:szCs w:val="18"/>
    </w:rPr>
  </w:style>
  <w:style w:type="character" w:customStyle="1" w:styleId="TitleChar">
    <w:name w:val="Title Char"/>
    <w:basedOn w:val="DefaultParagraphFont"/>
    <w:link w:val="Title"/>
    <w:uiPriority w:val="10"/>
    <w:rsid w:val="00EA075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075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A0751"/>
    <w:rPr>
      <w:rFonts w:asciiTheme="majorHAnsi" w:eastAsiaTheme="majorEastAsia" w:hAnsiTheme="majorHAnsi" w:cstheme="majorBidi"/>
      <w:i/>
      <w:iCs/>
      <w:spacing w:val="13"/>
      <w:sz w:val="24"/>
      <w:szCs w:val="24"/>
    </w:rPr>
  </w:style>
  <w:style w:type="character" w:styleId="Strong">
    <w:name w:val="Strong"/>
    <w:uiPriority w:val="22"/>
    <w:qFormat/>
    <w:rsid w:val="00EA0751"/>
    <w:rPr>
      <w:b/>
      <w:bCs/>
    </w:rPr>
  </w:style>
  <w:style w:type="character" w:styleId="Emphasis">
    <w:name w:val="Emphasis"/>
    <w:uiPriority w:val="20"/>
    <w:qFormat/>
    <w:rsid w:val="00EA0751"/>
    <w:rPr>
      <w:b/>
      <w:bCs/>
      <w:i/>
      <w:iCs/>
      <w:spacing w:val="10"/>
      <w:bdr w:val="none" w:sz="0" w:space="0" w:color="auto"/>
      <w:shd w:val="clear" w:color="auto" w:fill="auto"/>
    </w:rPr>
  </w:style>
  <w:style w:type="paragraph" w:styleId="NoSpacing">
    <w:name w:val="No Spacing"/>
    <w:basedOn w:val="Normal"/>
    <w:link w:val="NoSpacingChar"/>
    <w:uiPriority w:val="1"/>
    <w:qFormat/>
    <w:rsid w:val="00EA0751"/>
  </w:style>
  <w:style w:type="character" w:customStyle="1" w:styleId="NoSpacingChar">
    <w:name w:val="No Spacing Char"/>
    <w:basedOn w:val="DefaultParagraphFont"/>
    <w:link w:val="NoSpacing"/>
    <w:uiPriority w:val="1"/>
    <w:rsid w:val="00EA0751"/>
  </w:style>
  <w:style w:type="paragraph" w:styleId="Quote">
    <w:name w:val="Quote"/>
    <w:basedOn w:val="Normal"/>
    <w:next w:val="Normal"/>
    <w:link w:val="QuoteChar"/>
    <w:uiPriority w:val="29"/>
    <w:qFormat/>
    <w:rsid w:val="00EA0751"/>
    <w:pPr>
      <w:spacing w:before="200"/>
      <w:ind w:right="360"/>
    </w:pPr>
    <w:rPr>
      <w:i/>
      <w:iCs/>
    </w:rPr>
  </w:style>
  <w:style w:type="character" w:customStyle="1" w:styleId="QuoteChar">
    <w:name w:val="Quote Char"/>
    <w:basedOn w:val="DefaultParagraphFont"/>
    <w:link w:val="Quote"/>
    <w:uiPriority w:val="29"/>
    <w:rsid w:val="00EA0751"/>
    <w:rPr>
      <w:i/>
      <w:iCs/>
    </w:rPr>
  </w:style>
  <w:style w:type="paragraph" w:styleId="IntenseQuote">
    <w:name w:val="Intense Quote"/>
    <w:basedOn w:val="Normal"/>
    <w:next w:val="Normal"/>
    <w:link w:val="IntenseQuoteChar"/>
    <w:uiPriority w:val="30"/>
    <w:qFormat/>
    <w:rsid w:val="00EA07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0751"/>
    <w:rPr>
      <w:b/>
      <w:bCs/>
      <w:i/>
      <w:iCs/>
    </w:rPr>
  </w:style>
  <w:style w:type="character" w:styleId="SubtleEmphasis">
    <w:name w:val="Subtle Emphasis"/>
    <w:uiPriority w:val="19"/>
    <w:qFormat/>
    <w:rsid w:val="00EA0751"/>
    <w:rPr>
      <w:i/>
      <w:iCs/>
    </w:rPr>
  </w:style>
  <w:style w:type="character" w:styleId="IntenseEmphasis">
    <w:name w:val="Intense Emphasis"/>
    <w:uiPriority w:val="21"/>
    <w:qFormat/>
    <w:rsid w:val="00EA0751"/>
    <w:rPr>
      <w:b/>
      <w:bCs/>
    </w:rPr>
  </w:style>
  <w:style w:type="character" w:styleId="SubtleReference">
    <w:name w:val="Subtle Reference"/>
    <w:uiPriority w:val="31"/>
    <w:qFormat/>
    <w:rsid w:val="00EA0751"/>
    <w:rPr>
      <w:smallCaps/>
    </w:rPr>
  </w:style>
  <w:style w:type="character" w:styleId="IntenseReference">
    <w:name w:val="Intense Reference"/>
    <w:uiPriority w:val="32"/>
    <w:qFormat/>
    <w:rsid w:val="00EA0751"/>
    <w:rPr>
      <w:smallCaps/>
      <w:spacing w:val="5"/>
      <w:u w:val="single"/>
    </w:rPr>
  </w:style>
  <w:style w:type="character" w:styleId="BookTitle">
    <w:name w:val="Book Title"/>
    <w:uiPriority w:val="33"/>
    <w:qFormat/>
    <w:rsid w:val="00EA0751"/>
    <w:rPr>
      <w:i/>
      <w:iCs/>
      <w:smallCaps/>
      <w:spacing w:val="5"/>
    </w:rPr>
  </w:style>
  <w:style w:type="paragraph" w:styleId="TOCHeading">
    <w:name w:val="TOC Heading"/>
    <w:basedOn w:val="Heading1"/>
    <w:next w:val="Normal"/>
    <w:uiPriority w:val="39"/>
    <w:semiHidden/>
    <w:unhideWhenUsed/>
    <w:qFormat/>
    <w:rsid w:val="00EA0751"/>
    <w:pPr>
      <w:outlineLvl w:val="9"/>
    </w:pPr>
    <w:rPr>
      <w:lang w:bidi="en-US"/>
    </w:rPr>
  </w:style>
  <w:style w:type="paragraph" w:styleId="TOC1">
    <w:name w:val="toc 1"/>
    <w:basedOn w:val="Heading1"/>
    <w:next w:val="Normal"/>
    <w:autoRedefine/>
    <w:uiPriority w:val="39"/>
    <w:qFormat/>
    <w:rsid w:val="005D19B9"/>
    <w:pPr>
      <w:tabs>
        <w:tab w:val="clear" w:pos="-1176"/>
        <w:tab w:val="clear" w:pos="-720"/>
        <w:tab w:val="clear" w:pos="0"/>
        <w:tab w:val="clear" w:pos="900"/>
        <w:tab w:val="clear" w:pos="2160"/>
        <w:tab w:val="right" w:pos="9926"/>
      </w:tabs>
      <w:spacing w:before="120"/>
      <w:ind w:left="0"/>
      <w:outlineLvl w:val="9"/>
    </w:pPr>
    <w:rPr>
      <w:rFonts w:ascii="Times New Roman" w:eastAsiaTheme="minorEastAsia" w:hAnsi="Times New Roman" w:cs="Times New Roman"/>
      <w:iCs/>
      <w:noProof/>
      <w:sz w:val="28"/>
      <w:szCs w:val="28"/>
    </w:rPr>
  </w:style>
  <w:style w:type="paragraph" w:styleId="TOC2">
    <w:name w:val="toc 2"/>
    <w:basedOn w:val="Heading2"/>
    <w:next w:val="Normal"/>
    <w:autoRedefine/>
    <w:uiPriority w:val="39"/>
    <w:qFormat/>
    <w:rsid w:val="00165BD0"/>
    <w:pPr>
      <w:tabs>
        <w:tab w:val="clear" w:pos="-1176"/>
        <w:tab w:val="clear" w:pos="-720"/>
        <w:tab w:val="clear" w:pos="0"/>
        <w:tab w:val="clear" w:pos="900"/>
        <w:tab w:val="clear" w:pos="2160"/>
      </w:tabs>
      <w:spacing w:before="120"/>
      <w:jc w:val="left"/>
    </w:pPr>
    <w:rPr>
      <w:rFonts w:asciiTheme="minorHAnsi" w:hAnsiTheme="minorHAnsi" w:cstheme="minorHAnsi"/>
      <w:b w:val="0"/>
      <w:bCs w:val="0"/>
      <w:sz w:val="22"/>
      <w:szCs w:val="22"/>
    </w:rPr>
  </w:style>
  <w:style w:type="paragraph" w:styleId="TOC3">
    <w:name w:val="toc 3"/>
    <w:basedOn w:val="Normal"/>
    <w:next w:val="Normal"/>
    <w:autoRedefine/>
    <w:uiPriority w:val="39"/>
    <w:qFormat/>
    <w:rsid w:val="00A85114"/>
    <w:pPr>
      <w:tabs>
        <w:tab w:val="clear" w:pos="-1176"/>
        <w:tab w:val="clear" w:pos="-720"/>
        <w:tab w:val="clear" w:pos="0"/>
        <w:tab w:val="clear" w:pos="900"/>
        <w:tab w:val="clear" w:pos="2160"/>
      </w:tabs>
      <w:spacing w:before="120"/>
    </w:pPr>
    <w:rPr>
      <w:rFonts w:asciiTheme="minorHAnsi" w:hAnsiTheme="minorHAnsi" w:cstheme="minorHAnsi"/>
      <w:sz w:val="20"/>
      <w:szCs w:val="20"/>
    </w:rPr>
  </w:style>
  <w:style w:type="paragraph" w:styleId="TOC5">
    <w:name w:val="toc 5"/>
    <w:basedOn w:val="Normal"/>
    <w:next w:val="Normal"/>
    <w:autoRedefine/>
    <w:uiPriority w:val="39"/>
    <w:rsid w:val="00314775"/>
    <w:pPr>
      <w:tabs>
        <w:tab w:val="clear" w:pos="-1176"/>
        <w:tab w:val="clear" w:pos="-720"/>
        <w:tab w:val="clear" w:pos="0"/>
        <w:tab w:val="clear" w:pos="900"/>
        <w:tab w:val="clear" w:pos="2160"/>
      </w:tabs>
      <w:ind w:left="960"/>
    </w:pPr>
    <w:rPr>
      <w:rFonts w:asciiTheme="minorHAnsi" w:hAnsiTheme="minorHAnsi" w:cstheme="minorHAnsi"/>
      <w:sz w:val="20"/>
      <w:szCs w:val="20"/>
    </w:rPr>
  </w:style>
  <w:style w:type="paragraph" w:styleId="TOC4">
    <w:name w:val="toc 4"/>
    <w:basedOn w:val="Normal"/>
    <w:next w:val="Normal"/>
    <w:autoRedefine/>
    <w:uiPriority w:val="39"/>
    <w:rsid w:val="00A85114"/>
    <w:pPr>
      <w:tabs>
        <w:tab w:val="clear" w:pos="-1176"/>
        <w:tab w:val="clear" w:pos="-720"/>
        <w:tab w:val="clear" w:pos="0"/>
        <w:tab w:val="clear" w:pos="900"/>
        <w:tab w:val="clear" w:pos="2160"/>
      </w:tabs>
      <w:ind w:left="720"/>
    </w:pPr>
    <w:rPr>
      <w:rFonts w:asciiTheme="minorHAnsi" w:hAnsiTheme="minorHAnsi" w:cstheme="minorHAnsi"/>
      <w:sz w:val="20"/>
      <w:szCs w:val="20"/>
    </w:rPr>
  </w:style>
  <w:style w:type="paragraph" w:styleId="TOC6">
    <w:name w:val="toc 6"/>
    <w:basedOn w:val="Normal"/>
    <w:next w:val="Normal"/>
    <w:autoRedefine/>
    <w:rsid w:val="00B1757B"/>
    <w:pPr>
      <w:tabs>
        <w:tab w:val="clear" w:pos="-1176"/>
        <w:tab w:val="clear" w:pos="-720"/>
        <w:tab w:val="clear" w:pos="0"/>
        <w:tab w:val="clear" w:pos="900"/>
        <w:tab w:val="clear" w:pos="2160"/>
      </w:tabs>
      <w:ind w:left="1200"/>
    </w:pPr>
    <w:rPr>
      <w:rFonts w:asciiTheme="minorHAnsi" w:hAnsiTheme="minorHAnsi" w:cstheme="minorHAnsi"/>
      <w:sz w:val="20"/>
      <w:szCs w:val="20"/>
    </w:rPr>
  </w:style>
  <w:style w:type="paragraph" w:styleId="TOC7">
    <w:name w:val="toc 7"/>
    <w:basedOn w:val="Normal"/>
    <w:next w:val="Normal"/>
    <w:autoRedefine/>
    <w:rsid w:val="00B1757B"/>
    <w:pPr>
      <w:tabs>
        <w:tab w:val="clear" w:pos="-1176"/>
        <w:tab w:val="clear" w:pos="-720"/>
        <w:tab w:val="clear" w:pos="0"/>
        <w:tab w:val="clear" w:pos="900"/>
        <w:tab w:val="clear" w:pos="2160"/>
      </w:tabs>
      <w:ind w:left="1440"/>
    </w:pPr>
    <w:rPr>
      <w:rFonts w:asciiTheme="minorHAnsi" w:hAnsiTheme="minorHAnsi" w:cstheme="minorHAnsi"/>
      <w:sz w:val="20"/>
      <w:szCs w:val="20"/>
    </w:rPr>
  </w:style>
  <w:style w:type="paragraph" w:styleId="TOC8">
    <w:name w:val="toc 8"/>
    <w:basedOn w:val="Normal"/>
    <w:next w:val="Normal"/>
    <w:autoRedefine/>
    <w:rsid w:val="00B1757B"/>
    <w:pPr>
      <w:tabs>
        <w:tab w:val="clear" w:pos="-1176"/>
        <w:tab w:val="clear" w:pos="-720"/>
        <w:tab w:val="clear" w:pos="0"/>
        <w:tab w:val="clear" w:pos="900"/>
        <w:tab w:val="clear" w:pos="2160"/>
      </w:tabs>
      <w:ind w:left="1680"/>
    </w:pPr>
    <w:rPr>
      <w:rFonts w:asciiTheme="minorHAnsi" w:hAnsiTheme="minorHAnsi" w:cstheme="minorHAnsi"/>
      <w:sz w:val="20"/>
      <w:szCs w:val="20"/>
    </w:rPr>
  </w:style>
  <w:style w:type="paragraph" w:styleId="TOC9">
    <w:name w:val="toc 9"/>
    <w:basedOn w:val="Normal"/>
    <w:next w:val="Normal"/>
    <w:autoRedefine/>
    <w:rsid w:val="00B1757B"/>
    <w:pPr>
      <w:tabs>
        <w:tab w:val="clear" w:pos="-1176"/>
        <w:tab w:val="clear" w:pos="-720"/>
        <w:tab w:val="clear" w:pos="0"/>
        <w:tab w:val="clear" w:pos="900"/>
        <w:tab w:val="clear" w:pos="2160"/>
      </w:tabs>
      <w:ind w:left="1920"/>
    </w:pPr>
    <w:rPr>
      <w:rFonts w:asciiTheme="minorHAnsi" w:hAnsiTheme="minorHAnsi" w:cstheme="minorHAnsi"/>
      <w:sz w:val="20"/>
      <w:szCs w:val="20"/>
    </w:rPr>
  </w:style>
  <w:style w:type="character" w:customStyle="1" w:styleId="FooterChar">
    <w:name w:val="Footer Char"/>
    <w:basedOn w:val="DefaultParagraphFont"/>
    <w:link w:val="Footer"/>
    <w:uiPriority w:val="99"/>
    <w:rsid w:val="00AC6B86"/>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B86"/>
    <w:pPr>
      <w:tabs>
        <w:tab w:val="left" w:pos="-1176"/>
        <w:tab w:val="left" w:pos="-720"/>
        <w:tab w:val="left" w:pos="0"/>
        <w:tab w:val="left" w:pos="900"/>
        <w:tab w:val="left" w:pos="2160"/>
      </w:tabs>
      <w:ind w:left="360"/>
    </w:pPr>
    <w:rPr>
      <w:rFonts w:ascii="Times New Roman" w:hAnsi="Times New Roman"/>
      <w:color w:val="000000"/>
      <w:sz w:val="24"/>
      <w:szCs w:val="24"/>
    </w:rPr>
  </w:style>
  <w:style w:type="paragraph" w:styleId="Heading1">
    <w:name w:val="heading 1"/>
    <w:basedOn w:val="Normal"/>
    <w:next w:val="Normal"/>
    <w:link w:val="Heading1Char"/>
    <w:uiPriority w:val="9"/>
    <w:qFormat/>
    <w:rsid w:val="00B1757B"/>
    <w:pPr>
      <w:contextualSpacing/>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705A3"/>
    <w:pPr>
      <w:pBdr>
        <w:top w:val="single" w:sz="4" w:space="1" w:color="auto"/>
        <w:bottom w:val="single" w:sz="4" w:space="1" w:color="auto"/>
      </w:pBdr>
      <w:shd w:val="clear" w:color="auto" w:fill="D9EAD5" w:themeFill="accent4" w:themeFillTint="33"/>
      <w:ind w:left="0"/>
      <w:jc w:val="center"/>
      <w:outlineLvl w:val="1"/>
    </w:pPr>
    <w:rPr>
      <w:rFonts w:eastAsiaTheme="majorEastAsia" w:cs="Times New Roman"/>
      <w:b/>
      <w:bCs/>
      <w:sz w:val="26"/>
      <w:szCs w:val="26"/>
    </w:rPr>
  </w:style>
  <w:style w:type="paragraph" w:styleId="Heading3">
    <w:name w:val="heading 3"/>
    <w:basedOn w:val="Normal"/>
    <w:next w:val="Normal"/>
    <w:link w:val="Heading3Char"/>
    <w:uiPriority w:val="9"/>
    <w:unhideWhenUsed/>
    <w:qFormat/>
    <w:rsid w:val="00A705A3"/>
    <w:pPr>
      <w:ind w:left="0"/>
      <w:outlineLvl w:val="2"/>
    </w:pPr>
    <w:rPr>
      <w:rFonts w:eastAsiaTheme="majorEastAsia" w:cs="Times New Roman"/>
      <w:b/>
      <w:bCs/>
    </w:rPr>
  </w:style>
  <w:style w:type="paragraph" w:styleId="Heading4">
    <w:name w:val="heading 4"/>
    <w:basedOn w:val="Normal"/>
    <w:next w:val="Normal"/>
    <w:link w:val="Heading4Char"/>
    <w:uiPriority w:val="9"/>
    <w:unhideWhenUsed/>
    <w:qFormat/>
    <w:rsid w:val="00F6439B"/>
    <w:pPr>
      <w:widowControl w:val="0"/>
      <w:ind w:left="0"/>
      <w:outlineLvl w:val="3"/>
    </w:pPr>
    <w:rPr>
      <w:rFonts w:eastAsiaTheme="majorEastAsia" w:cs="Times New Roman"/>
      <w:b/>
      <w:bCs/>
      <w:i/>
      <w:iCs/>
    </w:rPr>
  </w:style>
  <w:style w:type="paragraph" w:styleId="Heading5">
    <w:name w:val="heading 5"/>
    <w:basedOn w:val="Normal"/>
    <w:next w:val="Normal"/>
    <w:link w:val="Heading5Char"/>
    <w:uiPriority w:val="9"/>
    <w:unhideWhenUsed/>
    <w:qFormat/>
    <w:rsid w:val="005E4ADA"/>
    <w:pPr>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EA075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A075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075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075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864" w:hanging="360"/>
    </w:pPr>
  </w:style>
  <w:style w:type="paragraph" w:styleId="BodyTextIndent">
    <w:name w:val="Body Text Indent"/>
    <w:basedOn w:val="Normal"/>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9360"/>
      </w:tabs>
    </w:pPr>
  </w:style>
  <w:style w:type="paragraph" w:styleId="Title">
    <w:name w:val="Title"/>
    <w:basedOn w:val="Normal"/>
    <w:next w:val="Normal"/>
    <w:link w:val="TitleChar"/>
    <w:uiPriority w:val="10"/>
    <w:qFormat/>
    <w:rsid w:val="00EA0751"/>
    <w:pPr>
      <w:pBdr>
        <w:bottom w:val="single" w:sz="4" w:space="1" w:color="auto"/>
      </w:pBdr>
      <w:contextualSpacing/>
    </w:pPr>
    <w:rPr>
      <w:rFonts w:asciiTheme="majorHAnsi" w:eastAsiaTheme="majorEastAsia" w:hAnsiTheme="majorHAnsi" w:cstheme="majorBidi"/>
      <w:spacing w:val="5"/>
      <w:sz w:val="52"/>
      <w:szCs w:val="52"/>
    </w:rPr>
  </w:style>
  <w:style w:type="paragraph" w:styleId="BodyText">
    <w:name w:val="Body Text"/>
    <w:basedOn w:val="Normal"/>
    <w:pPr>
      <w:tabs>
        <w:tab w:val="left" w:pos="540"/>
      </w:tabs>
    </w:pPr>
  </w:style>
  <w:style w:type="paragraph" w:styleId="BodyText2">
    <w:name w:val="Body Text 2"/>
    <w:basedOn w:val="Normal"/>
  </w:style>
  <w:style w:type="character" w:styleId="Hyperlink">
    <w:name w:val="Hyperlink"/>
    <w:uiPriority w:val="99"/>
    <w:rPr>
      <w:color w:val="0000FF"/>
      <w:u w:val="single"/>
    </w:rPr>
  </w:style>
  <w:style w:type="character" w:customStyle="1" w:styleId="emailstyle15">
    <w:name w:val="emailstyle15"/>
    <w:rPr>
      <w:rFonts w:ascii="Arial" w:hAnsi="Arial" w:cs="Arial"/>
      <w:color w:val="000000"/>
      <w:sz w:val="20"/>
    </w:rPr>
  </w:style>
  <w:style w:type="paragraph" w:styleId="BodyTextIndent2">
    <w:name w:val="Body Text Indent 2"/>
    <w:basedOn w:val="Normal"/>
    <w:pPr>
      <w:tabs>
        <w:tab w:val="left" w:pos="540"/>
      </w:tabs>
      <w:ind w:left="540"/>
    </w:pPr>
  </w:style>
  <w:style w:type="paragraph" w:styleId="BodyTextIndent3">
    <w:name w:val="Body Text Indent 3"/>
    <w:basedOn w:val="Normal"/>
  </w:style>
  <w:style w:type="paragraph" w:customStyle="1" w:styleId="style0">
    <w:name w:val="style0"/>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styleId="Footer">
    <w:name w:val="footer"/>
    <w:basedOn w:val="Normal"/>
    <w:link w:val="FooterChar"/>
    <w:uiPriority w:val="99"/>
    <w:rsid w:val="008179E7"/>
    <w:pPr>
      <w:tabs>
        <w:tab w:val="center" w:pos="4320"/>
        <w:tab w:val="right" w:pos="8640"/>
      </w:tabs>
    </w:pPr>
  </w:style>
  <w:style w:type="character" w:styleId="PageNumber">
    <w:name w:val="page number"/>
    <w:basedOn w:val="DefaultParagraphFont"/>
    <w:rsid w:val="008179E7"/>
  </w:style>
  <w:style w:type="paragraph" w:styleId="Header">
    <w:name w:val="header"/>
    <w:basedOn w:val="Normal"/>
    <w:rsid w:val="008179E7"/>
    <w:pPr>
      <w:tabs>
        <w:tab w:val="center" w:pos="4320"/>
        <w:tab w:val="right" w:pos="8640"/>
      </w:tabs>
    </w:pPr>
  </w:style>
  <w:style w:type="paragraph" w:styleId="ListParagraph">
    <w:name w:val="List Paragraph"/>
    <w:basedOn w:val="Normal"/>
    <w:uiPriority w:val="34"/>
    <w:qFormat/>
    <w:rsid w:val="00EA0751"/>
    <w:pPr>
      <w:ind w:left="720"/>
      <w:contextualSpacing/>
    </w:pPr>
  </w:style>
  <w:style w:type="paragraph" w:styleId="BalloonText">
    <w:name w:val="Balloon Text"/>
    <w:basedOn w:val="Normal"/>
    <w:link w:val="BalloonTextChar"/>
    <w:rsid w:val="00955174"/>
    <w:rPr>
      <w:rFonts w:ascii="Tahoma" w:hAnsi="Tahoma" w:cs="Tahoma"/>
      <w:sz w:val="16"/>
      <w:szCs w:val="16"/>
    </w:rPr>
  </w:style>
  <w:style w:type="character" w:customStyle="1" w:styleId="BalloonTextChar">
    <w:name w:val="Balloon Text Char"/>
    <w:basedOn w:val="DefaultParagraphFont"/>
    <w:link w:val="BalloonText"/>
    <w:rsid w:val="00955174"/>
    <w:rPr>
      <w:rFonts w:ascii="Tahoma" w:hAnsi="Tahoma" w:cs="Tahoma"/>
      <w:sz w:val="16"/>
      <w:szCs w:val="16"/>
    </w:rPr>
  </w:style>
  <w:style w:type="character" w:customStyle="1" w:styleId="Heading1Char">
    <w:name w:val="Heading 1 Char"/>
    <w:basedOn w:val="DefaultParagraphFont"/>
    <w:link w:val="Heading1"/>
    <w:uiPriority w:val="9"/>
    <w:rsid w:val="00B1757B"/>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A705A3"/>
    <w:rPr>
      <w:rFonts w:ascii="Times New Roman" w:eastAsiaTheme="majorEastAsia" w:hAnsi="Times New Roman" w:cs="Times New Roman"/>
      <w:b/>
      <w:bCs/>
      <w:color w:val="000000"/>
      <w:sz w:val="26"/>
      <w:szCs w:val="26"/>
      <w:shd w:val="clear" w:color="auto" w:fill="D9EAD5" w:themeFill="accent4" w:themeFillTint="33"/>
    </w:rPr>
  </w:style>
  <w:style w:type="character" w:customStyle="1" w:styleId="Heading3Char">
    <w:name w:val="Heading 3 Char"/>
    <w:basedOn w:val="DefaultParagraphFont"/>
    <w:link w:val="Heading3"/>
    <w:uiPriority w:val="9"/>
    <w:rsid w:val="00A705A3"/>
    <w:rPr>
      <w:rFonts w:ascii="Times New Roman" w:eastAsiaTheme="majorEastAsia" w:hAnsi="Times New Roman" w:cs="Times New Roman"/>
      <w:b/>
      <w:bCs/>
      <w:color w:val="000000"/>
      <w:sz w:val="24"/>
      <w:szCs w:val="24"/>
    </w:rPr>
  </w:style>
  <w:style w:type="character" w:customStyle="1" w:styleId="Heading4Char">
    <w:name w:val="Heading 4 Char"/>
    <w:basedOn w:val="DefaultParagraphFont"/>
    <w:link w:val="Heading4"/>
    <w:uiPriority w:val="9"/>
    <w:rsid w:val="00F6439B"/>
    <w:rPr>
      <w:rFonts w:ascii="Times New Roman" w:eastAsiaTheme="majorEastAsia" w:hAnsi="Times New Roman" w:cs="Times New Roman"/>
      <w:b/>
      <w:bCs/>
      <w:i/>
      <w:iCs/>
      <w:color w:val="000000"/>
      <w:sz w:val="24"/>
      <w:szCs w:val="24"/>
    </w:rPr>
  </w:style>
  <w:style w:type="character" w:customStyle="1" w:styleId="Heading5Char">
    <w:name w:val="Heading 5 Char"/>
    <w:basedOn w:val="DefaultParagraphFont"/>
    <w:link w:val="Heading5"/>
    <w:uiPriority w:val="9"/>
    <w:rsid w:val="005E4AD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EA075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A075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075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075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0751"/>
    <w:rPr>
      <w:b/>
      <w:bCs/>
      <w:caps/>
      <w:sz w:val="16"/>
      <w:szCs w:val="18"/>
    </w:rPr>
  </w:style>
  <w:style w:type="character" w:customStyle="1" w:styleId="TitleChar">
    <w:name w:val="Title Char"/>
    <w:basedOn w:val="DefaultParagraphFont"/>
    <w:link w:val="Title"/>
    <w:uiPriority w:val="10"/>
    <w:rsid w:val="00EA075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075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A0751"/>
    <w:rPr>
      <w:rFonts w:asciiTheme="majorHAnsi" w:eastAsiaTheme="majorEastAsia" w:hAnsiTheme="majorHAnsi" w:cstheme="majorBidi"/>
      <w:i/>
      <w:iCs/>
      <w:spacing w:val="13"/>
      <w:sz w:val="24"/>
      <w:szCs w:val="24"/>
    </w:rPr>
  </w:style>
  <w:style w:type="character" w:styleId="Strong">
    <w:name w:val="Strong"/>
    <w:uiPriority w:val="22"/>
    <w:qFormat/>
    <w:rsid w:val="00EA0751"/>
    <w:rPr>
      <w:b/>
      <w:bCs/>
    </w:rPr>
  </w:style>
  <w:style w:type="character" w:styleId="Emphasis">
    <w:name w:val="Emphasis"/>
    <w:uiPriority w:val="20"/>
    <w:qFormat/>
    <w:rsid w:val="00EA0751"/>
    <w:rPr>
      <w:b/>
      <w:bCs/>
      <w:i/>
      <w:iCs/>
      <w:spacing w:val="10"/>
      <w:bdr w:val="none" w:sz="0" w:space="0" w:color="auto"/>
      <w:shd w:val="clear" w:color="auto" w:fill="auto"/>
    </w:rPr>
  </w:style>
  <w:style w:type="paragraph" w:styleId="NoSpacing">
    <w:name w:val="No Spacing"/>
    <w:basedOn w:val="Normal"/>
    <w:link w:val="NoSpacingChar"/>
    <w:uiPriority w:val="1"/>
    <w:qFormat/>
    <w:rsid w:val="00EA0751"/>
  </w:style>
  <w:style w:type="character" w:customStyle="1" w:styleId="NoSpacingChar">
    <w:name w:val="No Spacing Char"/>
    <w:basedOn w:val="DefaultParagraphFont"/>
    <w:link w:val="NoSpacing"/>
    <w:uiPriority w:val="1"/>
    <w:rsid w:val="00EA0751"/>
  </w:style>
  <w:style w:type="paragraph" w:styleId="Quote">
    <w:name w:val="Quote"/>
    <w:basedOn w:val="Normal"/>
    <w:next w:val="Normal"/>
    <w:link w:val="QuoteChar"/>
    <w:uiPriority w:val="29"/>
    <w:qFormat/>
    <w:rsid w:val="00EA0751"/>
    <w:pPr>
      <w:spacing w:before="200"/>
      <w:ind w:right="360"/>
    </w:pPr>
    <w:rPr>
      <w:i/>
      <w:iCs/>
    </w:rPr>
  </w:style>
  <w:style w:type="character" w:customStyle="1" w:styleId="QuoteChar">
    <w:name w:val="Quote Char"/>
    <w:basedOn w:val="DefaultParagraphFont"/>
    <w:link w:val="Quote"/>
    <w:uiPriority w:val="29"/>
    <w:rsid w:val="00EA0751"/>
    <w:rPr>
      <w:i/>
      <w:iCs/>
    </w:rPr>
  </w:style>
  <w:style w:type="paragraph" w:styleId="IntenseQuote">
    <w:name w:val="Intense Quote"/>
    <w:basedOn w:val="Normal"/>
    <w:next w:val="Normal"/>
    <w:link w:val="IntenseQuoteChar"/>
    <w:uiPriority w:val="30"/>
    <w:qFormat/>
    <w:rsid w:val="00EA07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0751"/>
    <w:rPr>
      <w:b/>
      <w:bCs/>
      <w:i/>
      <w:iCs/>
    </w:rPr>
  </w:style>
  <w:style w:type="character" w:styleId="SubtleEmphasis">
    <w:name w:val="Subtle Emphasis"/>
    <w:uiPriority w:val="19"/>
    <w:qFormat/>
    <w:rsid w:val="00EA0751"/>
    <w:rPr>
      <w:i/>
      <w:iCs/>
    </w:rPr>
  </w:style>
  <w:style w:type="character" w:styleId="IntenseEmphasis">
    <w:name w:val="Intense Emphasis"/>
    <w:uiPriority w:val="21"/>
    <w:qFormat/>
    <w:rsid w:val="00EA0751"/>
    <w:rPr>
      <w:b/>
      <w:bCs/>
    </w:rPr>
  </w:style>
  <w:style w:type="character" w:styleId="SubtleReference">
    <w:name w:val="Subtle Reference"/>
    <w:uiPriority w:val="31"/>
    <w:qFormat/>
    <w:rsid w:val="00EA0751"/>
    <w:rPr>
      <w:smallCaps/>
    </w:rPr>
  </w:style>
  <w:style w:type="character" w:styleId="IntenseReference">
    <w:name w:val="Intense Reference"/>
    <w:uiPriority w:val="32"/>
    <w:qFormat/>
    <w:rsid w:val="00EA0751"/>
    <w:rPr>
      <w:smallCaps/>
      <w:spacing w:val="5"/>
      <w:u w:val="single"/>
    </w:rPr>
  </w:style>
  <w:style w:type="character" w:styleId="BookTitle">
    <w:name w:val="Book Title"/>
    <w:uiPriority w:val="33"/>
    <w:qFormat/>
    <w:rsid w:val="00EA0751"/>
    <w:rPr>
      <w:i/>
      <w:iCs/>
      <w:smallCaps/>
      <w:spacing w:val="5"/>
    </w:rPr>
  </w:style>
  <w:style w:type="paragraph" w:styleId="TOCHeading">
    <w:name w:val="TOC Heading"/>
    <w:basedOn w:val="Heading1"/>
    <w:next w:val="Normal"/>
    <w:uiPriority w:val="39"/>
    <w:semiHidden/>
    <w:unhideWhenUsed/>
    <w:qFormat/>
    <w:rsid w:val="00EA0751"/>
    <w:pPr>
      <w:outlineLvl w:val="9"/>
    </w:pPr>
    <w:rPr>
      <w:lang w:bidi="en-US"/>
    </w:rPr>
  </w:style>
  <w:style w:type="paragraph" w:styleId="TOC1">
    <w:name w:val="toc 1"/>
    <w:basedOn w:val="Heading1"/>
    <w:next w:val="Normal"/>
    <w:autoRedefine/>
    <w:uiPriority w:val="39"/>
    <w:qFormat/>
    <w:rsid w:val="005D19B9"/>
    <w:pPr>
      <w:tabs>
        <w:tab w:val="clear" w:pos="-1176"/>
        <w:tab w:val="clear" w:pos="-720"/>
        <w:tab w:val="clear" w:pos="0"/>
        <w:tab w:val="clear" w:pos="900"/>
        <w:tab w:val="clear" w:pos="2160"/>
        <w:tab w:val="right" w:pos="9926"/>
      </w:tabs>
      <w:spacing w:before="120"/>
      <w:ind w:left="0"/>
      <w:outlineLvl w:val="9"/>
    </w:pPr>
    <w:rPr>
      <w:rFonts w:ascii="Times New Roman" w:eastAsiaTheme="minorEastAsia" w:hAnsi="Times New Roman" w:cs="Times New Roman"/>
      <w:iCs/>
      <w:noProof/>
      <w:sz w:val="28"/>
      <w:szCs w:val="28"/>
    </w:rPr>
  </w:style>
  <w:style w:type="paragraph" w:styleId="TOC2">
    <w:name w:val="toc 2"/>
    <w:basedOn w:val="Heading2"/>
    <w:next w:val="Normal"/>
    <w:autoRedefine/>
    <w:uiPriority w:val="39"/>
    <w:qFormat/>
    <w:rsid w:val="00165BD0"/>
    <w:pPr>
      <w:tabs>
        <w:tab w:val="clear" w:pos="-1176"/>
        <w:tab w:val="clear" w:pos="-720"/>
        <w:tab w:val="clear" w:pos="0"/>
        <w:tab w:val="clear" w:pos="900"/>
        <w:tab w:val="clear" w:pos="2160"/>
      </w:tabs>
      <w:spacing w:before="120"/>
      <w:jc w:val="left"/>
    </w:pPr>
    <w:rPr>
      <w:rFonts w:asciiTheme="minorHAnsi" w:hAnsiTheme="minorHAnsi" w:cstheme="minorHAnsi"/>
      <w:b w:val="0"/>
      <w:bCs w:val="0"/>
      <w:sz w:val="22"/>
      <w:szCs w:val="22"/>
    </w:rPr>
  </w:style>
  <w:style w:type="paragraph" w:styleId="TOC3">
    <w:name w:val="toc 3"/>
    <w:basedOn w:val="Normal"/>
    <w:next w:val="Normal"/>
    <w:autoRedefine/>
    <w:uiPriority w:val="39"/>
    <w:qFormat/>
    <w:rsid w:val="00A85114"/>
    <w:pPr>
      <w:tabs>
        <w:tab w:val="clear" w:pos="-1176"/>
        <w:tab w:val="clear" w:pos="-720"/>
        <w:tab w:val="clear" w:pos="0"/>
        <w:tab w:val="clear" w:pos="900"/>
        <w:tab w:val="clear" w:pos="2160"/>
      </w:tabs>
      <w:spacing w:before="120"/>
    </w:pPr>
    <w:rPr>
      <w:rFonts w:asciiTheme="minorHAnsi" w:hAnsiTheme="minorHAnsi" w:cstheme="minorHAnsi"/>
      <w:sz w:val="20"/>
      <w:szCs w:val="20"/>
    </w:rPr>
  </w:style>
  <w:style w:type="paragraph" w:styleId="TOC5">
    <w:name w:val="toc 5"/>
    <w:basedOn w:val="Normal"/>
    <w:next w:val="Normal"/>
    <w:autoRedefine/>
    <w:uiPriority w:val="39"/>
    <w:rsid w:val="00314775"/>
    <w:pPr>
      <w:tabs>
        <w:tab w:val="clear" w:pos="-1176"/>
        <w:tab w:val="clear" w:pos="-720"/>
        <w:tab w:val="clear" w:pos="0"/>
        <w:tab w:val="clear" w:pos="900"/>
        <w:tab w:val="clear" w:pos="2160"/>
      </w:tabs>
      <w:ind w:left="960"/>
    </w:pPr>
    <w:rPr>
      <w:rFonts w:asciiTheme="minorHAnsi" w:hAnsiTheme="minorHAnsi" w:cstheme="minorHAnsi"/>
      <w:sz w:val="20"/>
      <w:szCs w:val="20"/>
    </w:rPr>
  </w:style>
  <w:style w:type="paragraph" w:styleId="TOC4">
    <w:name w:val="toc 4"/>
    <w:basedOn w:val="Normal"/>
    <w:next w:val="Normal"/>
    <w:autoRedefine/>
    <w:uiPriority w:val="39"/>
    <w:rsid w:val="00A85114"/>
    <w:pPr>
      <w:tabs>
        <w:tab w:val="clear" w:pos="-1176"/>
        <w:tab w:val="clear" w:pos="-720"/>
        <w:tab w:val="clear" w:pos="0"/>
        <w:tab w:val="clear" w:pos="900"/>
        <w:tab w:val="clear" w:pos="2160"/>
      </w:tabs>
      <w:ind w:left="720"/>
    </w:pPr>
    <w:rPr>
      <w:rFonts w:asciiTheme="minorHAnsi" w:hAnsiTheme="minorHAnsi" w:cstheme="minorHAnsi"/>
      <w:sz w:val="20"/>
      <w:szCs w:val="20"/>
    </w:rPr>
  </w:style>
  <w:style w:type="paragraph" w:styleId="TOC6">
    <w:name w:val="toc 6"/>
    <w:basedOn w:val="Normal"/>
    <w:next w:val="Normal"/>
    <w:autoRedefine/>
    <w:rsid w:val="00B1757B"/>
    <w:pPr>
      <w:tabs>
        <w:tab w:val="clear" w:pos="-1176"/>
        <w:tab w:val="clear" w:pos="-720"/>
        <w:tab w:val="clear" w:pos="0"/>
        <w:tab w:val="clear" w:pos="900"/>
        <w:tab w:val="clear" w:pos="2160"/>
      </w:tabs>
      <w:ind w:left="1200"/>
    </w:pPr>
    <w:rPr>
      <w:rFonts w:asciiTheme="minorHAnsi" w:hAnsiTheme="minorHAnsi" w:cstheme="minorHAnsi"/>
      <w:sz w:val="20"/>
      <w:szCs w:val="20"/>
    </w:rPr>
  </w:style>
  <w:style w:type="paragraph" w:styleId="TOC7">
    <w:name w:val="toc 7"/>
    <w:basedOn w:val="Normal"/>
    <w:next w:val="Normal"/>
    <w:autoRedefine/>
    <w:rsid w:val="00B1757B"/>
    <w:pPr>
      <w:tabs>
        <w:tab w:val="clear" w:pos="-1176"/>
        <w:tab w:val="clear" w:pos="-720"/>
        <w:tab w:val="clear" w:pos="0"/>
        <w:tab w:val="clear" w:pos="900"/>
        <w:tab w:val="clear" w:pos="2160"/>
      </w:tabs>
      <w:ind w:left="1440"/>
    </w:pPr>
    <w:rPr>
      <w:rFonts w:asciiTheme="minorHAnsi" w:hAnsiTheme="minorHAnsi" w:cstheme="minorHAnsi"/>
      <w:sz w:val="20"/>
      <w:szCs w:val="20"/>
    </w:rPr>
  </w:style>
  <w:style w:type="paragraph" w:styleId="TOC8">
    <w:name w:val="toc 8"/>
    <w:basedOn w:val="Normal"/>
    <w:next w:val="Normal"/>
    <w:autoRedefine/>
    <w:rsid w:val="00B1757B"/>
    <w:pPr>
      <w:tabs>
        <w:tab w:val="clear" w:pos="-1176"/>
        <w:tab w:val="clear" w:pos="-720"/>
        <w:tab w:val="clear" w:pos="0"/>
        <w:tab w:val="clear" w:pos="900"/>
        <w:tab w:val="clear" w:pos="2160"/>
      </w:tabs>
      <w:ind w:left="1680"/>
    </w:pPr>
    <w:rPr>
      <w:rFonts w:asciiTheme="minorHAnsi" w:hAnsiTheme="minorHAnsi" w:cstheme="minorHAnsi"/>
      <w:sz w:val="20"/>
      <w:szCs w:val="20"/>
    </w:rPr>
  </w:style>
  <w:style w:type="paragraph" w:styleId="TOC9">
    <w:name w:val="toc 9"/>
    <w:basedOn w:val="Normal"/>
    <w:next w:val="Normal"/>
    <w:autoRedefine/>
    <w:rsid w:val="00B1757B"/>
    <w:pPr>
      <w:tabs>
        <w:tab w:val="clear" w:pos="-1176"/>
        <w:tab w:val="clear" w:pos="-720"/>
        <w:tab w:val="clear" w:pos="0"/>
        <w:tab w:val="clear" w:pos="900"/>
        <w:tab w:val="clear" w:pos="2160"/>
      </w:tabs>
      <w:ind w:left="1920"/>
    </w:pPr>
    <w:rPr>
      <w:rFonts w:asciiTheme="minorHAnsi" w:hAnsiTheme="minorHAnsi" w:cstheme="minorHAnsi"/>
      <w:sz w:val="20"/>
      <w:szCs w:val="20"/>
    </w:rPr>
  </w:style>
  <w:style w:type="character" w:customStyle="1" w:styleId="FooterChar">
    <w:name w:val="Footer Char"/>
    <w:basedOn w:val="DefaultParagraphFont"/>
    <w:link w:val="Footer"/>
    <w:uiPriority w:val="99"/>
    <w:rsid w:val="00AC6B86"/>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124">
      <w:bodyDiv w:val="1"/>
      <w:marLeft w:val="0"/>
      <w:marRight w:val="0"/>
      <w:marTop w:val="0"/>
      <w:marBottom w:val="0"/>
      <w:divBdr>
        <w:top w:val="none" w:sz="0" w:space="0" w:color="auto"/>
        <w:left w:val="none" w:sz="0" w:space="0" w:color="auto"/>
        <w:bottom w:val="none" w:sz="0" w:space="0" w:color="auto"/>
        <w:right w:val="none" w:sz="0" w:space="0" w:color="auto"/>
      </w:divBdr>
      <w:divsChild>
        <w:div w:id="1366053239">
          <w:marLeft w:val="547"/>
          <w:marRight w:val="0"/>
          <w:marTop w:val="360"/>
          <w:marBottom w:val="240"/>
          <w:divBdr>
            <w:top w:val="none" w:sz="0" w:space="0" w:color="auto"/>
            <w:left w:val="none" w:sz="0" w:space="0" w:color="auto"/>
            <w:bottom w:val="none" w:sz="0" w:space="0" w:color="auto"/>
            <w:right w:val="none" w:sz="0" w:space="0" w:color="auto"/>
          </w:divBdr>
        </w:div>
        <w:div w:id="489059396">
          <w:marLeft w:val="547"/>
          <w:marRight w:val="0"/>
          <w:marTop w:val="240"/>
          <w:marBottom w:val="240"/>
          <w:divBdr>
            <w:top w:val="none" w:sz="0" w:space="0" w:color="auto"/>
            <w:left w:val="none" w:sz="0" w:space="0" w:color="auto"/>
            <w:bottom w:val="none" w:sz="0" w:space="0" w:color="auto"/>
            <w:right w:val="none" w:sz="0" w:space="0" w:color="auto"/>
          </w:divBdr>
        </w:div>
      </w:divsChild>
    </w:div>
    <w:div w:id="515581407">
      <w:bodyDiv w:val="1"/>
      <w:marLeft w:val="0"/>
      <w:marRight w:val="0"/>
      <w:marTop w:val="0"/>
      <w:marBottom w:val="0"/>
      <w:divBdr>
        <w:top w:val="none" w:sz="0" w:space="0" w:color="auto"/>
        <w:left w:val="none" w:sz="0" w:space="0" w:color="auto"/>
        <w:bottom w:val="none" w:sz="0" w:space="0" w:color="auto"/>
        <w:right w:val="none" w:sz="0" w:space="0" w:color="auto"/>
      </w:divBdr>
      <w:divsChild>
        <w:div w:id="913666715">
          <w:marLeft w:val="547"/>
          <w:marRight w:val="0"/>
          <w:marTop w:val="240"/>
          <w:marBottom w:val="0"/>
          <w:divBdr>
            <w:top w:val="none" w:sz="0" w:space="0" w:color="auto"/>
            <w:left w:val="none" w:sz="0" w:space="0" w:color="auto"/>
            <w:bottom w:val="none" w:sz="0" w:space="0" w:color="auto"/>
            <w:right w:val="none" w:sz="0" w:space="0" w:color="auto"/>
          </w:divBdr>
        </w:div>
        <w:div w:id="1427337013">
          <w:marLeft w:val="547"/>
          <w:marRight w:val="0"/>
          <w:marTop w:val="240"/>
          <w:marBottom w:val="0"/>
          <w:divBdr>
            <w:top w:val="none" w:sz="0" w:space="0" w:color="auto"/>
            <w:left w:val="none" w:sz="0" w:space="0" w:color="auto"/>
            <w:bottom w:val="none" w:sz="0" w:space="0" w:color="auto"/>
            <w:right w:val="none" w:sz="0" w:space="0" w:color="auto"/>
          </w:divBdr>
        </w:div>
        <w:div w:id="441804851">
          <w:marLeft w:val="547"/>
          <w:marRight w:val="0"/>
          <w:marTop w:val="240"/>
          <w:marBottom w:val="0"/>
          <w:divBdr>
            <w:top w:val="none" w:sz="0" w:space="0" w:color="auto"/>
            <w:left w:val="none" w:sz="0" w:space="0" w:color="auto"/>
            <w:bottom w:val="none" w:sz="0" w:space="0" w:color="auto"/>
            <w:right w:val="none" w:sz="0" w:space="0" w:color="auto"/>
          </w:divBdr>
        </w:div>
        <w:div w:id="2059551866">
          <w:marLeft w:val="547"/>
          <w:marRight w:val="0"/>
          <w:marTop w:val="240"/>
          <w:marBottom w:val="0"/>
          <w:divBdr>
            <w:top w:val="none" w:sz="0" w:space="0" w:color="auto"/>
            <w:left w:val="none" w:sz="0" w:space="0" w:color="auto"/>
            <w:bottom w:val="none" w:sz="0" w:space="0" w:color="auto"/>
            <w:right w:val="none" w:sz="0" w:space="0" w:color="auto"/>
          </w:divBdr>
        </w:div>
        <w:div w:id="459299510">
          <w:marLeft w:val="547"/>
          <w:marRight w:val="0"/>
          <w:marTop w:val="240"/>
          <w:marBottom w:val="0"/>
          <w:divBdr>
            <w:top w:val="none" w:sz="0" w:space="0" w:color="auto"/>
            <w:left w:val="none" w:sz="0" w:space="0" w:color="auto"/>
            <w:bottom w:val="none" w:sz="0" w:space="0" w:color="auto"/>
            <w:right w:val="none" w:sz="0" w:space="0" w:color="auto"/>
          </w:divBdr>
        </w:div>
      </w:divsChild>
    </w:div>
    <w:div w:id="2129815455">
      <w:bodyDiv w:val="1"/>
      <w:marLeft w:val="0"/>
      <w:marRight w:val="0"/>
      <w:marTop w:val="0"/>
      <w:marBottom w:val="0"/>
      <w:divBdr>
        <w:top w:val="none" w:sz="0" w:space="0" w:color="auto"/>
        <w:left w:val="none" w:sz="0" w:space="0" w:color="auto"/>
        <w:bottom w:val="none" w:sz="0" w:space="0" w:color="auto"/>
        <w:right w:val="none" w:sz="0" w:space="0" w:color="auto"/>
      </w:divBdr>
      <w:divsChild>
        <w:div w:id="1932740899">
          <w:marLeft w:val="547"/>
          <w:marRight w:val="0"/>
          <w:marTop w:val="240"/>
          <w:marBottom w:val="0"/>
          <w:divBdr>
            <w:top w:val="none" w:sz="0" w:space="0" w:color="auto"/>
            <w:left w:val="none" w:sz="0" w:space="0" w:color="auto"/>
            <w:bottom w:val="none" w:sz="0" w:space="0" w:color="auto"/>
            <w:right w:val="none" w:sz="0" w:space="0" w:color="auto"/>
          </w:divBdr>
        </w:div>
        <w:div w:id="248008164">
          <w:marLeft w:val="547"/>
          <w:marRight w:val="0"/>
          <w:marTop w:val="240"/>
          <w:marBottom w:val="0"/>
          <w:divBdr>
            <w:top w:val="none" w:sz="0" w:space="0" w:color="auto"/>
            <w:left w:val="none" w:sz="0" w:space="0" w:color="auto"/>
            <w:bottom w:val="none" w:sz="0" w:space="0" w:color="auto"/>
            <w:right w:val="none" w:sz="0" w:space="0" w:color="auto"/>
          </w:divBdr>
        </w:div>
        <w:div w:id="481237879">
          <w:marLeft w:val="547"/>
          <w:marRight w:val="0"/>
          <w:marTop w:val="240"/>
          <w:marBottom w:val="0"/>
          <w:divBdr>
            <w:top w:val="none" w:sz="0" w:space="0" w:color="auto"/>
            <w:left w:val="none" w:sz="0" w:space="0" w:color="auto"/>
            <w:bottom w:val="none" w:sz="0" w:space="0" w:color="auto"/>
            <w:right w:val="none" w:sz="0" w:space="0" w:color="auto"/>
          </w:divBdr>
        </w:div>
        <w:div w:id="259143335">
          <w:marLeft w:val="547"/>
          <w:marRight w:val="0"/>
          <w:marTop w:val="240"/>
          <w:marBottom w:val="0"/>
          <w:divBdr>
            <w:top w:val="none" w:sz="0" w:space="0" w:color="auto"/>
            <w:left w:val="none" w:sz="0" w:space="0" w:color="auto"/>
            <w:bottom w:val="none" w:sz="0" w:space="0" w:color="auto"/>
            <w:right w:val="none" w:sz="0" w:space="0" w:color="auto"/>
          </w:divBdr>
        </w:div>
        <w:div w:id="31923406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PME/COTH">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B2E2-EAF1-46F2-85CD-565FA4E1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3248</Words>
  <Characters>22062</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JRRC AND CPME RESIDENCY POLICIES</vt:lpstr>
    </vt:vector>
  </TitlesOfParts>
  <Company>APMA</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JRRC AND CPME RESIDENCY POLICIES</dc:title>
  <dc:creator>APMA</dc:creator>
  <cp:lastModifiedBy>Nahla Wu</cp:lastModifiedBy>
  <cp:revision>30</cp:revision>
  <cp:lastPrinted>2015-09-15T16:38:00Z</cp:lastPrinted>
  <dcterms:created xsi:type="dcterms:W3CDTF">2015-09-30T14:00:00Z</dcterms:created>
  <dcterms:modified xsi:type="dcterms:W3CDTF">2015-12-09T16:35:00Z</dcterms:modified>
</cp:coreProperties>
</file>